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B68" w:rsidRDefault="009A5B92">
      <w:pPr>
        <w:pStyle w:val="Heading1"/>
        <w:spacing w:before="71"/>
        <w:ind w:left="3271"/>
        <w:rPr>
          <w:rFonts w:ascii="Arial"/>
        </w:rPr>
      </w:pPr>
      <w:r>
        <w:rPr>
          <w:rFonts w:ascii="Arial"/>
          <w:u w:val="thick"/>
        </w:rPr>
        <w:t>CURRICULUM VITAE</w:t>
      </w:r>
    </w:p>
    <w:p w:rsidR="00F56B68" w:rsidRDefault="00913172">
      <w:pPr>
        <w:pStyle w:val="BodyText"/>
        <w:spacing w:before="6"/>
        <w:rPr>
          <w:rFonts w:ascii="Arial"/>
          <w:b/>
          <w:sz w:val="21"/>
        </w:rPr>
      </w:pPr>
      <w:r w:rsidRPr="00913172">
        <w:pict>
          <v:group id="_x0000_s1041" style="position:absolute;margin-left:89.5pt;margin-top:14.35pt;width:468.5pt;height:28.05pt;z-index:-15728128;mso-wrap-distance-left:0;mso-wrap-distance-right:0;mso-position-horizontal-relative:page" coordorigin="1790,287" coordsize="9370,561">
            <v:line id="_x0000_s1047" style="position:absolute" from="1800,298" to="1800,838" strokecolor="#d2d2d2" strokeweight=".96pt"/>
            <v:rect id="_x0000_s1046" style="position:absolute;left:1800;top:827;width:9360;height:20" fillcolor="#b7b7b7" stroked="f"/>
            <v:line id="_x0000_s1045" style="position:absolute" from="11160,838" to="11160,838" strokecolor="#eaeaea" strokeweight=".96pt"/>
            <v:rect id="_x0000_s1044" style="position:absolute;left:1800;top:287;width:9360;height:20" fillcolor="#b7b7b7" stroked="f"/>
            <v:rect id="_x0000_s1043" style="position:absolute;left:1809;top:307;width:9341;height:520" fillcolor="#c4c4c4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1809;top:307;width:9341;height:520" filled="f" stroked="f">
              <v:textbox inset="0,0,0,0">
                <w:txbxContent>
                  <w:p w:rsidR="00F56B68" w:rsidRDefault="009A5B92">
                    <w:pPr>
                      <w:spacing w:before="61"/>
                      <w:ind w:left="13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PERSONAL INFORMATION: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56B68" w:rsidRDefault="009A5B92">
      <w:pPr>
        <w:pStyle w:val="BodyText"/>
        <w:tabs>
          <w:tab w:val="left" w:pos="2800"/>
        </w:tabs>
        <w:spacing w:before="30" w:line="271" w:lineRule="exact"/>
        <w:ind w:left="640"/>
      </w:pPr>
      <w:r>
        <w:t>Name:</w:t>
      </w:r>
      <w:r>
        <w:tab/>
        <w:t>Muhammad</w:t>
      </w:r>
      <w:r>
        <w:rPr>
          <w:spacing w:val="-8"/>
        </w:rPr>
        <w:t xml:space="preserve"> </w:t>
      </w:r>
      <w:r>
        <w:t>Asif</w:t>
      </w:r>
    </w:p>
    <w:p w:rsidR="00F56B68" w:rsidRDefault="009A5B92">
      <w:pPr>
        <w:pStyle w:val="BodyText"/>
        <w:tabs>
          <w:tab w:val="left" w:pos="2824"/>
        </w:tabs>
        <w:spacing w:line="271" w:lineRule="exact"/>
        <w:ind w:left="640"/>
      </w:pPr>
      <w:r>
        <w:t>Designation:</w:t>
      </w:r>
      <w:r>
        <w:tab/>
        <w:t>Senior</w:t>
      </w:r>
      <w:r>
        <w:rPr>
          <w:spacing w:val="-1"/>
        </w:rPr>
        <w:t xml:space="preserve"> </w:t>
      </w:r>
      <w:r>
        <w:t>Scientist</w:t>
      </w:r>
    </w:p>
    <w:p w:rsidR="00F56B68" w:rsidRDefault="009A5B92">
      <w:pPr>
        <w:pStyle w:val="BodyText"/>
        <w:tabs>
          <w:tab w:val="left" w:pos="2822"/>
        </w:tabs>
        <w:spacing w:line="247" w:lineRule="auto"/>
        <w:ind w:left="2784" w:right="362" w:hanging="2125"/>
      </w:pPr>
      <w:r>
        <w:t>Institute:</w:t>
      </w:r>
      <w:r>
        <w:tab/>
      </w:r>
      <w:r>
        <w:tab/>
        <w:t>National Institute for Biotechnology and Genetic Engineering</w:t>
      </w:r>
      <w:r>
        <w:rPr>
          <w:spacing w:val="-43"/>
        </w:rPr>
        <w:t xml:space="preserve"> </w:t>
      </w:r>
      <w:r>
        <w:t>(NIBGE) Jhang Road, P.O. Box 577, Faisalabad,</w:t>
      </w:r>
      <w:r>
        <w:rPr>
          <w:spacing w:val="-3"/>
        </w:rPr>
        <w:t xml:space="preserve"> </w:t>
      </w:r>
      <w:r>
        <w:t>Pakistan</w:t>
      </w:r>
    </w:p>
    <w:p w:rsidR="00F56B68" w:rsidRDefault="009A5B92">
      <w:pPr>
        <w:pStyle w:val="BodyText"/>
        <w:tabs>
          <w:tab w:val="right" w:pos="4120"/>
        </w:tabs>
        <w:spacing w:line="264" w:lineRule="exact"/>
        <w:ind w:left="640"/>
      </w:pPr>
      <w:r>
        <w:t>Mobile</w:t>
      </w:r>
      <w:r>
        <w:rPr>
          <w:spacing w:val="-7"/>
        </w:rPr>
        <w:t xml:space="preserve"> </w:t>
      </w:r>
      <w:r>
        <w:t>#</w:t>
      </w:r>
      <w:r>
        <w:tab/>
        <w:t>03219329979</w:t>
      </w:r>
    </w:p>
    <w:p w:rsidR="00F56B68" w:rsidRDefault="009A5B92">
      <w:pPr>
        <w:pStyle w:val="BodyText"/>
        <w:tabs>
          <w:tab w:val="left" w:pos="2800"/>
        </w:tabs>
        <w:spacing w:line="274" w:lineRule="exact"/>
        <w:ind w:left="640"/>
      </w:pPr>
      <w:r>
        <w:t>E-mail:</w:t>
      </w:r>
      <w:r>
        <w:tab/>
      </w:r>
      <w:hyperlink r:id="rId7">
        <w:r>
          <w:rPr>
            <w:color w:val="0000FF"/>
            <w:u w:val="single" w:color="0000FF"/>
          </w:rPr>
          <w:t xml:space="preserve">asif1_nibge@gmail.com </w:t>
        </w:r>
      </w:hyperlink>
      <w:r>
        <w:t>;</w:t>
      </w:r>
      <w:r>
        <w:rPr>
          <w:spacing w:val="2"/>
        </w:rPr>
        <w:t xml:space="preserve"> </w:t>
      </w:r>
      <w:hyperlink r:id="rId8">
        <w:r>
          <w:t>asifsebd@nibge.org</w:t>
        </w:r>
      </w:hyperlink>
    </w:p>
    <w:p w:rsidR="00F56B68" w:rsidRDefault="00913172">
      <w:pPr>
        <w:pStyle w:val="BodyText"/>
        <w:spacing w:before="8"/>
        <w:rPr>
          <w:sz w:val="27"/>
        </w:rPr>
      </w:pPr>
      <w:r w:rsidRPr="00913172">
        <w:pict>
          <v:group id="_x0000_s1034" style="position:absolute;margin-left:81.8pt;margin-top:17.9pt;width:468.5pt;height:28.05pt;z-index:-15727104;mso-wrap-distance-left:0;mso-wrap-distance-right:0;mso-position-horizontal-relative:page" coordorigin="1636,358" coordsize="9370,561">
            <v:line id="_x0000_s1040" style="position:absolute" from="1646,369" to="1646,909" strokecolor="#d2d2d2" strokeweight=".96pt"/>
            <v:rect id="_x0000_s1039" style="position:absolute;left:1646;top:898;width:9360;height:20" fillcolor="#b7b7b7" stroked="f"/>
            <v:line id="_x0000_s1038" style="position:absolute" from="11006,909" to="11006,909" strokecolor="#eaeaea" strokeweight=".96pt"/>
            <v:rect id="_x0000_s1037" style="position:absolute;left:1646;top:358;width:9360;height:20" fillcolor="#b7b7b7" stroked="f"/>
            <v:rect id="_x0000_s1036" style="position:absolute;left:1655;top:378;width:9341;height:520" fillcolor="#c4c4c4" stroked="f"/>
            <v:shape id="_x0000_s1035" type="#_x0000_t202" style="position:absolute;left:1655;top:378;width:9341;height:520" filled="f" stroked="f">
              <v:textbox inset="0,0,0,0">
                <w:txbxContent>
                  <w:p w:rsidR="00F56B68" w:rsidRDefault="009A5B92">
                    <w:pPr>
                      <w:spacing w:before="89"/>
                      <w:ind w:left="108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EDUCATION: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D04C5" w:rsidRDefault="005D04C5" w:rsidP="005D04C5">
      <w:pPr>
        <w:pStyle w:val="Heading2"/>
        <w:tabs>
          <w:tab w:val="left" w:pos="2152"/>
        </w:tabs>
        <w:ind w:left="677"/>
      </w:pPr>
    </w:p>
    <w:p w:rsidR="005D04C5" w:rsidRDefault="005D04C5" w:rsidP="005D04C5">
      <w:pPr>
        <w:pStyle w:val="Heading2"/>
        <w:tabs>
          <w:tab w:val="left" w:pos="2152"/>
        </w:tabs>
        <w:ind w:left="677"/>
      </w:pPr>
      <w:r>
        <w:t>2014-2021       Pakistan Institute of Engineering and Applied Sciences, Islamabad.</w:t>
      </w:r>
    </w:p>
    <w:p w:rsidR="005D04C5" w:rsidRPr="005D04C5" w:rsidRDefault="005D04C5" w:rsidP="005D04C5">
      <w:pPr>
        <w:pStyle w:val="Heading2"/>
        <w:tabs>
          <w:tab w:val="left" w:pos="2152"/>
        </w:tabs>
        <w:ind w:left="677"/>
        <w:rPr>
          <w:b w:val="0"/>
        </w:rPr>
      </w:pPr>
      <w:r>
        <w:tab/>
      </w:r>
      <w:r w:rsidRPr="005D04C5">
        <w:rPr>
          <w:b w:val="0"/>
        </w:rPr>
        <w:t>Ph</w:t>
      </w:r>
      <w:r>
        <w:rPr>
          <w:b w:val="0"/>
        </w:rPr>
        <w:t>.</w:t>
      </w:r>
      <w:r w:rsidRPr="005D04C5">
        <w:rPr>
          <w:b w:val="0"/>
        </w:rPr>
        <w:t>D</w:t>
      </w:r>
      <w:r>
        <w:rPr>
          <w:b w:val="0"/>
        </w:rPr>
        <w:t>.</w:t>
      </w:r>
      <w:r w:rsidRPr="005D04C5">
        <w:rPr>
          <w:b w:val="0"/>
        </w:rPr>
        <w:t xml:space="preserve"> (Biotechnology)</w:t>
      </w:r>
    </w:p>
    <w:p w:rsidR="00F56B68" w:rsidRDefault="009A5B92">
      <w:pPr>
        <w:pStyle w:val="Heading2"/>
        <w:tabs>
          <w:tab w:val="left" w:pos="2152"/>
        </w:tabs>
        <w:spacing w:before="161"/>
        <w:ind w:left="674"/>
      </w:pPr>
      <w:r>
        <w:t>2016-2017:</w:t>
      </w:r>
      <w:r>
        <w:tab/>
        <w:t>University of Hull, United</w:t>
      </w:r>
      <w:r>
        <w:rPr>
          <w:spacing w:val="-2"/>
        </w:rPr>
        <w:t xml:space="preserve"> </w:t>
      </w:r>
      <w:r>
        <w:t>Kingdom.</w:t>
      </w:r>
    </w:p>
    <w:p w:rsidR="00F56B68" w:rsidRDefault="009A5B92">
      <w:pPr>
        <w:pStyle w:val="BodyText"/>
        <w:spacing w:before="15"/>
        <w:ind w:left="2169"/>
      </w:pPr>
      <w:r>
        <w:t>Post Graduate Diploma (PGD) in Research Training</w:t>
      </w:r>
    </w:p>
    <w:p w:rsidR="00F56B68" w:rsidRDefault="009A5B92">
      <w:pPr>
        <w:pStyle w:val="Heading2"/>
        <w:tabs>
          <w:tab w:val="left" w:pos="2176"/>
        </w:tabs>
        <w:spacing w:before="232" w:line="235" w:lineRule="auto"/>
        <w:ind w:left="2200" w:right="2880" w:hanging="1560"/>
      </w:pPr>
      <w:r>
        <w:t>2006-2008:</w:t>
      </w:r>
      <w:r>
        <w:tab/>
        <w:t>National Institute for Biotechnology and Genetic Engineering,</w:t>
      </w:r>
      <w:r>
        <w:rPr>
          <w:spacing w:val="-1"/>
        </w:rPr>
        <w:t xml:space="preserve"> </w:t>
      </w:r>
      <w:r>
        <w:t>Faisalabad.</w:t>
      </w:r>
    </w:p>
    <w:p w:rsidR="00F56B68" w:rsidRDefault="009A5B92">
      <w:pPr>
        <w:pStyle w:val="BodyText"/>
        <w:spacing w:before="2"/>
        <w:ind w:left="2231"/>
      </w:pPr>
      <w:r>
        <w:t>M. Phil</w:t>
      </w:r>
      <w:r w:rsidR="005D04C5">
        <w:t>.</w:t>
      </w:r>
      <w:r>
        <w:t xml:space="preserve"> (Biotechnology) with 91% marks.</w:t>
      </w:r>
    </w:p>
    <w:p w:rsidR="00F56B68" w:rsidRDefault="00F56B68">
      <w:pPr>
        <w:pStyle w:val="BodyText"/>
        <w:spacing w:before="10"/>
        <w:rPr>
          <w:sz w:val="25"/>
        </w:rPr>
      </w:pPr>
    </w:p>
    <w:p w:rsidR="00F56B68" w:rsidRDefault="009A5B92">
      <w:pPr>
        <w:pStyle w:val="Heading2"/>
        <w:tabs>
          <w:tab w:val="left" w:pos="2181"/>
        </w:tabs>
        <w:ind w:left="640"/>
      </w:pPr>
      <w:r>
        <w:t>2001-2005:</w:t>
      </w:r>
      <w:r>
        <w:tab/>
        <w:t>University of Agriculture</w:t>
      </w:r>
      <w:r>
        <w:rPr>
          <w:spacing w:val="-2"/>
        </w:rPr>
        <w:t xml:space="preserve"> </w:t>
      </w:r>
      <w:r>
        <w:t>Faisalabad.</w:t>
      </w:r>
    </w:p>
    <w:p w:rsidR="00F56B68" w:rsidRDefault="009A5B92">
      <w:pPr>
        <w:pStyle w:val="BodyText"/>
        <w:ind w:left="2200"/>
      </w:pPr>
      <w:r>
        <w:t>Doctor of Veterinary Medicine (D.V.M) with 3.89 CGPA &amp; 82.86% marks.</w:t>
      </w:r>
    </w:p>
    <w:p w:rsidR="00F56B68" w:rsidRDefault="009A5B92">
      <w:pPr>
        <w:spacing w:before="5"/>
        <w:ind w:left="2159"/>
        <w:rPr>
          <w:sz w:val="25"/>
        </w:rPr>
      </w:pPr>
      <w:r>
        <w:rPr>
          <w:sz w:val="25"/>
        </w:rPr>
        <w:t>Silver Medalist</w:t>
      </w:r>
    </w:p>
    <w:p w:rsidR="00F56B68" w:rsidRDefault="009A5B92">
      <w:pPr>
        <w:pStyle w:val="Heading1"/>
        <w:tabs>
          <w:tab w:val="left" w:pos="9687"/>
        </w:tabs>
        <w:spacing w:before="91"/>
        <w:jc w:val="both"/>
      </w:pPr>
      <w:r>
        <w:rPr>
          <w:shd w:val="clear" w:color="auto" w:fill="C4C4C4"/>
        </w:rPr>
        <w:t xml:space="preserve"> </w:t>
      </w:r>
      <w:r>
        <w:rPr>
          <w:spacing w:val="-33"/>
          <w:shd w:val="clear" w:color="auto" w:fill="C4C4C4"/>
        </w:rPr>
        <w:t xml:space="preserve"> </w:t>
      </w:r>
      <w:r>
        <w:rPr>
          <w:shd w:val="clear" w:color="auto" w:fill="C4C4C4"/>
        </w:rPr>
        <w:t>AWARDS:</w:t>
      </w:r>
      <w:r>
        <w:rPr>
          <w:shd w:val="clear" w:color="auto" w:fill="C4C4C4"/>
        </w:rPr>
        <w:tab/>
      </w:r>
    </w:p>
    <w:p w:rsidR="00F56B68" w:rsidRDefault="009A5B9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before="252" w:line="293" w:lineRule="exact"/>
        <w:jc w:val="left"/>
        <w:rPr>
          <w:sz w:val="24"/>
        </w:rPr>
      </w:pPr>
      <w:r>
        <w:rPr>
          <w:sz w:val="24"/>
        </w:rPr>
        <w:t>Silver Medal in D.V.M. University of Agriculture</w:t>
      </w:r>
      <w:r>
        <w:rPr>
          <w:spacing w:val="-2"/>
          <w:sz w:val="24"/>
        </w:rPr>
        <w:t xml:space="preserve"> </w:t>
      </w:r>
      <w:r>
        <w:rPr>
          <w:sz w:val="24"/>
        </w:rPr>
        <w:t>Faisalabad</w:t>
      </w:r>
    </w:p>
    <w:p w:rsidR="00F56B68" w:rsidRDefault="009A5B9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93" w:lineRule="exact"/>
        <w:jc w:val="left"/>
        <w:rPr>
          <w:sz w:val="24"/>
        </w:rPr>
      </w:pPr>
      <w:r>
        <w:rPr>
          <w:sz w:val="24"/>
        </w:rPr>
        <w:t>Received University Merit Scholarship throughout D.V.M</w:t>
      </w:r>
    </w:p>
    <w:p w:rsidR="00F56B68" w:rsidRDefault="009A5B9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93" w:lineRule="exact"/>
        <w:jc w:val="left"/>
        <w:rPr>
          <w:sz w:val="24"/>
        </w:rPr>
      </w:pPr>
      <w:r>
        <w:rPr>
          <w:sz w:val="24"/>
        </w:rPr>
        <w:t>Awarded One year Commonwealth Fellowship in</w:t>
      </w:r>
      <w:r>
        <w:rPr>
          <w:spacing w:val="6"/>
          <w:sz w:val="24"/>
        </w:rPr>
        <w:t xml:space="preserve"> </w:t>
      </w:r>
      <w:r>
        <w:rPr>
          <w:sz w:val="24"/>
        </w:rPr>
        <w:t>UK.</w:t>
      </w:r>
    </w:p>
    <w:p w:rsidR="00F56B68" w:rsidRDefault="00F56B68">
      <w:pPr>
        <w:pStyle w:val="BodyText"/>
        <w:spacing w:before="2"/>
        <w:rPr>
          <w:sz w:val="23"/>
        </w:rPr>
      </w:pPr>
    </w:p>
    <w:p w:rsidR="00F56B68" w:rsidRDefault="009A5B92">
      <w:pPr>
        <w:pStyle w:val="Heading1"/>
        <w:tabs>
          <w:tab w:val="left" w:pos="9680"/>
        </w:tabs>
        <w:ind w:left="338"/>
        <w:jc w:val="both"/>
      </w:pPr>
      <w:r>
        <w:rPr>
          <w:shd w:val="clear" w:color="auto" w:fill="C4C4C4"/>
        </w:rPr>
        <w:t xml:space="preserve"> </w:t>
      </w:r>
      <w:r>
        <w:rPr>
          <w:spacing w:val="-33"/>
          <w:shd w:val="clear" w:color="auto" w:fill="C4C4C4"/>
        </w:rPr>
        <w:t xml:space="preserve"> </w:t>
      </w:r>
      <w:r>
        <w:rPr>
          <w:shd w:val="clear" w:color="auto" w:fill="C4C4C4"/>
        </w:rPr>
        <w:t>SERVICE</w:t>
      </w:r>
      <w:r>
        <w:rPr>
          <w:spacing w:val="-12"/>
          <w:shd w:val="clear" w:color="auto" w:fill="C4C4C4"/>
        </w:rPr>
        <w:t xml:space="preserve"> </w:t>
      </w:r>
      <w:r>
        <w:rPr>
          <w:shd w:val="clear" w:color="auto" w:fill="C4C4C4"/>
        </w:rPr>
        <w:t>RECORD:</w:t>
      </w:r>
      <w:r>
        <w:rPr>
          <w:shd w:val="clear" w:color="auto" w:fill="C4C4C4"/>
        </w:rPr>
        <w:tab/>
      </w:r>
    </w:p>
    <w:p w:rsidR="00F56B68" w:rsidRDefault="00F56B68">
      <w:pPr>
        <w:pStyle w:val="BodyText"/>
        <w:spacing w:before="3"/>
        <w:rPr>
          <w:b/>
          <w:sz w:val="27"/>
        </w:rPr>
      </w:pPr>
    </w:p>
    <w:p w:rsidR="00F56B68" w:rsidRDefault="009A5B92">
      <w:pPr>
        <w:pStyle w:val="BodyText"/>
        <w:spacing w:line="276" w:lineRule="auto"/>
        <w:ind w:left="390" w:right="314"/>
        <w:jc w:val="both"/>
      </w:pPr>
      <w:r>
        <w:rPr>
          <w:b/>
        </w:rPr>
        <w:t xml:space="preserve">Veterinary Officer (Animal Health) </w:t>
      </w:r>
      <w:r>
        <w:t>at Civil Veterinary Hospital 92/G.B. Faisalabad and Slaughter House Faisalabad, Livestock &amp; Dairy Development Department, Punjab from 7</w:t>
      </w:r>
      <w:r>
        <w:rPr>
          <w:vertAlign w:val="superscript"/>
        </w:rPr>
        <w:t>th</w:t>
      </w:r>
      <w:r>
        <w:t xml:space="preserve"> May 2008 to 19</w:t>
      </w:r>
      <w:r>
        <w:rPr>
          <w:vertAlign w:val="superscript"/>
        </w:rPr>
        <w:t>th</w:t>
      </w:r>
      <w:r>
        <w:t xml:space="preserve"> March 2009</w:t>
      </w:r>
    </w:p>
    <w:p w:rsidR="00F56B68" w:rsidRDefault="009A5B92">
      <w:pPr>
        <w:pStyle w:val="BodyText"/>
        <w:spacing w:before="203" w:line="276" w:lineRule="auto"/>
        <w:ind w:left="390" w:right="321"/>
        <w:jc w:val="both"/>
      </w:pPr>
      <w:r>
        <w:rPr>
          <w:b/>
        </w:rPr>
        <w:t xml:space="preserve">Lecturer </w:t>
      </w:r>
      <w:r>
        <w:t>at Institute of Biochemistry and Biotechnology, University of Veterinary and Animal Sciences (UVAS), Lahore from 20</w:t>
      </w:r>
      <w:r>
        <w:rPr>
          <w:vertAlign w:val="superscript"/>
        </w:rPr>
        <w:t>th</w:t>
      </w:r>
      <w:r>
        <w:t xml:space="preserve"> March 2009 to 11</w:t>
      </w:r>
      <w:r>
        <w:rPr>
          <w:vertAlign w:val="superscript"/>
        </w:rPr>
        <w:t>th</w:t>
      </w:r>
      <w:r>
        <w:t xml:space="preserve"> September 2012</w:t>
      </w:r>
    </w:p>
    <w:p w:rsidR="00F56B68" w:rsidRDefault="009A5B92">
      <w:pPr>
        <w:pStyle w:val="BodyText"/>
        <w:spacing w:before="196" w:line="278" w:lineRule="auto"/>
        <w:ind w:left="390" w:right="322"/>
        <w:jc w:val="both"/>
      </w:pPr>
      <w:r>
        <w:rPr>
          <w:b/>
        </w:rPr>
        <w:t xml:space="preserve">Junior Scientist </w:t>
      </w:r>
      <w:r>
        <w:t>at National Institute for Biotechnology and Genetic Engineering (NIBGE), Faisalabad from 12</w:t>
      </w:r>
      <w:r>
        <w:rPr>
          <w:vertAlign w:val="superscript"/>
        </w:rPr>
        <w:t>th</w:t>
      </w:r>
      <w:r>
        <w:t xml:space="preserve"> September 2012</w:t>
      </w:r>
    </w:p>
    <w:p w:rsidR="00F56B68" w:rsidRDefault="009A5B92">
      <w:pPr>
        <w:pStyle w:val="BodyText"/>
        <w:spacing w:before="197" w:line="276" w:lineRule="auto"/>
        <w:ind w:left="390" w:right="320"/>
        <w:jc w:val="both"/>
      </w:pPr>
      <w:r>
        <w:rPr>
          <w:b/>
        </w:rPr>
        <w:t xml:space="preserve">Senior Scientist </w:t>
      </w:r>
      <w:r>
        <w:t>at National Institute for Biotechnology and Genetic Engineering (NIBGE), Faisalabad from 1</w:t>
      </w:r>
      <w:r>
        <w:rPr>
          <w:vertAlign w:val="superscript"/>
        </w:rPr>
        <w:t>st</w:t>
      </w:r>
      <w:r>
        <w:t xml:space="preserve"> December, 2017 to date.</w:t>
      </w:r>
    </w:p>
    <w:p w:rsidR="00F56B68" w:rsidRDefault="00F56B68">
      <w:pPr>
        <w:spacing w:line="276" w:lineRule="auto"/>
        <w:jc w:val="both"/>
        <w:sectPr w:rsidR="00F56B68">
          <w:footerReference w:type="default" r:id="rId9"/>
          <w:type w:val="continuous"/>
          <w:pgSz w:w="12240" w:h="15840"/>
          <w:pgMar w:top="1440" w:right="980" w:bottom="900" w:left="1220" w:header="720" w:footer="704" w:gutter="0"/>
          <w:pgNumType w:start="1"/>
          <w:cols w:space="720"/>
        </w:sectPr>
      </w:pPr>
    </w:p>
    <w:p w:rsidR="00F56B68" w:rsidRDefault="009A5B92">
      <w:pPr>
        <w:pStyle w:val="Heading1"/>
        <w:tabs>
          <w:tab w:val="left" w:pos="9687"/>
        </w:tabs>
        <w:spacing w:before="72"/>
      </w:pPr>
      <w:r>
        <w:rPr>
          <w:shd w:val="clear" w:color="auto" w:fill="C4C4C4"/>
        </w:rPr>
        <w:lastRenderedPageBreak/>
        <w:t xml:space="preserve"> </w:t>
      </w:r>
      <w:r>
        <w:rPr>
          <w:spacing w:val="-33"/>
          <w:shd w:val="clear" w:color="auto" w:fill="C4C4C4"/>
        </w:rPr>
        <w:t xml:space="preserve"> </w:t>
      </w:r>
      <w:r>
        <w:rPr>
          <w:shd w:val="clear" w:color="auto" w:fill="C4C4C4"/>
        </w:rPr>
        <w:t>Research</w:t>
      </w:r>
      <w:r>
        <w:rPr>
          <w:spacing w:val="-6"/>
          <w:shd w:val="clear" w:color="auto" w:fill="C4C4C4"/>
        </w:rPr>
        <w:t xml:space="preserve"> </w:t>
      </w:r>
      <w:r>
        <w:rPr>
          <w:shd w:val="clear" w:color="auto" w:fill="C4C4C4"/>
        </w:rPr>
        <w:t>Projects:</w:t>
      </w:r>
      <w:r>
        <w:rPr>
          <w:shd w:val="clear" w:color="auto" w:fill="C4C4C4"/>
        </w:rPr>
        <w:tab/>
      </w:r>
    </w:p>
    <w:p w:rsidR="00F56B68" w:rsidRDefault="00F56B68">
      <w:pPr>
        <w:pStyle w:val="BodyText"/>
        <w:spacing w:before="3"/>
        <w:rPr>
          <w:b/>
        </w:rPr>
      </w:pPr>
    </w:p>
    <w:p w:rsidR="00F56B68" w:rsidRDefault="009A5B92">
      <w:pPr>
        <w:pStyle w:val="ListParagraph"/>
        <w:numPr>
          <w:ilvl w:val="0"/>
          <w:numId w:val="2"/>
        </w:numPr>
        <w:tabs>
          <w:tab w:val="left" w:pos="675"/>
        </w:tabs>
        <w:spacing w:before="1"/>
        <w:ind w:right="404"/>
        <w:jc w:val="both"/>
        <w:rPr>
          <w:sz w:val="24"/>
        </w:rPr>
      </w:pPr>
      <w:r>
        <w:rPr>
          <w:b/>
          <w:sz w:val="24"/>
        </w:rPr>
        <w:t>Principal Investigator</w:t>
      </w:r>
      <w:r>
        <w:rPr>
          <w:sz w:val="24"/>
        </w:rPr>
        <w:t>: Development of rapid and sensitive test for on-site diagnosis of Peste des Petits Ruminants Disease. Funded by Agriculture Innovation Programme (AIP- USAID), PARC,</w:t>
      </w:r>
      <w:r>
        <w:rPr>
          <w:spacing w:val="1"/>
          <w:sz w:val="24"/>
        </w:rPr>
        <w:t xml:space="preserve"> </w:t>
      </w:r>
      <w:r>
        <w:rPr>
          <w:sz w:val="24"/>
        </w:rPr>
        <w:t>Islamabad.</w:t>
      </w:r>
    </w:p>
    <w:p w:rsidR="00F56B68" w:rsidRDefault="00F56B68">
      <w:pPr>
        <w:pStyle w:val="BodyText"/>
      </w:pPr>
    </w:p>
    <w:p w:rsidR="00F56B68" w:rsidRDefault="009A5B92">
      <w:pPr>
        <w:pStyle w:val="ListParagraph"/>
        <w:numPr>
          <w:ilvl w:val="0"/>
          <w:numId w:val="2"/>
        </w:numPr>
        <w:tabs>
          <w:tab w:val="left" w:pos="675"/>
        </w:tabs>
        <w:ind w:right="321"/>
        <w:jc w:val="both"/>
        <w:rPr>
          <w:sz w:val="24"/>
        </w:rPr>
      </w:pPr>
      <w:r>
        <w:rPr>
          <w:b/>
          <w:sz w:val="24"/>
        </w:rPr>
        <w:t>Co-Principal Investigator</w:t>
      </w:r>
      <w:r>
        <w:rPr>
          <w:sz w:val="24"/>
        </w:rPr>
        <w:t>: One Health approach for molecular diagnosis, epidemiology and control of Brucellosis in Pakistan. Funded by Agriculture Linkages Programme (ALP), PARC,</w:t>
      </w:r>
      <w:r>
        <w:rPr>
          <w:spacing w:val="-1"/>
          <w:sz w:val="24"/>
        </w:rPr>
        <w:t xml:space="preserve"> </w:t>
      </w:r>
      <w:r>
        <w:rPr>
          <w:sz w:val="24"/>
        </w:rPr>
        <w:t>Islamabad</w:t>
      </w:r>
    </w:p>
    <w:p w:rsidR="00F56B68" w:rsidRDefault="00913172">
      <w:pPr>
        <w:pStyle w:val="BodyText"/>
        <w:spacing w:before="6"/>
        <w:rPr>
          <w:sz w:val="23"/>
        </w:rPr>
      </w:pPr>
      <w:r w:rsidRPr="00913172">
        <w:pict>
          <v:shape id="_x0000_s1033" type="#_x0000_t202" style="position:absolute;margin-left:78.25pt;margin-top:14.75pt;width:467.05pt;height:26pt;z-index:-15726592;mso-wrap-distance-left:0;mso-wrap-distance-right:0;mso-position-horizontal-relative:page" fillcolor="#c4c4c4" stroked="f">
            <v:textbox inset="0,0,0,0">
              <w:txbxContent>
                <w:p w:rsidR="00F56B68" w:rsidRDefault="009A5B92">
                  <w:pPr>
                    <w:spacing w:line="274" w:lineRule="exact"/>
                    <w:ind w:left="91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POSTERS/PAPERS PRESENTED AT ATIONAL/INTERNATIONAL CONFERENCES</w:t>
                  </w:r>
                </w:p>
              </w:txbxContent>
            </v:textbox>
            <w10:wrap type="topAndBottom" anchorx="page"/>
          </v:shape>
        </w:pict>
      </w:r>
    </w:p>
    <w:p w:rsidR="00F56B68" w:rsidRDefault="009A5B92">
      <w:pPr>
        <w:pStyle w:val="ListParagraph"/>
        <w:numPr>
          <w:ilvl w:val="1"/>
          <w:numId w:val="2"/>
        </w:numPr>
        <w:tabs>
          <w:tab w:val="left" w:pos="840"/>
        </w:tabs>
        <w:spacing w:before="140"/>
        <w:ind w:right="477"/>
        <w:jc w:val="both"/>
        <w:rPr>
          <w:sz w:val="24"/>
        </w:rPr>
      </w:pPr>
      <w:r>
        <w:rPr>
          <w:sz w:val="24"/>
        </w:rPr>
        <w:t>Oral presentation: Titled: “Microfluidic paper-based analytical devices for detection of pathogens related to animals” at “PhD Experience Conference” July 12-13, 2017, organised by Business School, University of Hull United Kingdom</w:t>
      </w:r>
    </w:p>
    <w:p w:rsidR="00F56B68" w:rsidRDefault="00F56B68">
      <w:pPr>
        <w:pStyle w:val="BodyText"/>
        <w:spacing w:before="9"/>
        <w:rPr>
          <w:sz w:val="23"/>
        </w:rPr>
      </w:pPr>
    </w:p>
    <w:p w:rsidR="00F56B68" w:rsidRDefault="009A5B92">
      <w:pPr>
        <w:pStyle w:val="ListParagraph"/>
        <w:numPr>
          <w:ilvl w:val="1"/>
          <w:numId w:val="2"/>
        </w:numPr>
        <w:tabs>
          <w:tab w:val="left" w:pos="840"/>
        </w:tabs>
        <w:ind w:right="483"/>
        <w:jc w:val="both"/>
        <w:rPr>
          <w:sz w:val="24"/>
        </w:rPr>
      </w:pPr>
      <w:r>
        <w:rPr>
          <w:sz w:val="24"/>
        </w:rPr>
        <w:t xml:space="preserve">Poster presentation: Titled: “Microfluidic paper based analytical device for detection of antibiotic resistant </w:t>
      </w:r>
      <w:r>
        <w:rPr>
          <w:i/>
          <w:sz w:val="24"/>
        </w:rPr>
        <w:t xml:space="preserve">Staphylococcus aureus </w:t>
      </w:r>
      <w:r>
        <w:rPr>
          <w:sz w:val="24"/>
        </w:rPr>
        <w:t>in milk in resource limited areas at the “21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International Conference on Miniaturized Systems for Chemistry and Life Sciences (MicroTAS 2017)” October 22-26, 2017. Savannah, Georgia</w:t>
      </w:r>
      <w:r>
        <w:rPr>
          <w:spacing w:val="1"/>
          <w:sz w:val="24"/>
        </w:rPr>
        <w:t xml:space="preserve"> </w:t>
      </w:r>
      <w:r>
        <w:rPr>
          <w:sz w:val="24"/>
        </w:rPr>
        <w:t>USA</w:t>
      </w:r>
    </w:p>
    <w:p w:rsidR="00F56B68" w:rsidRDefault="00F56B68">
      <w:pPr>
        <w:pStyle w:val="BodyText"/>
      </w:pPr>
    </w:p>
    <w:p w:rsidR="00F56B68" w:rsidRDefault="009A5B92">
      <w:pPr>
        <w:pStyle w:val="ListParagraph"/>
        <w:numPr>
          <w:ilvl w:val="1"/>
          <w:numId w:val="2"/>
        </w:numPr>
        <w:tabs>
          <w:tab w:val="left" w:pos="840"/>
        </w:tabs>
        <w:ind w:right="490"/>
        <w:jc w:val="both"/>
        <w:rPr>
          <w:sz w:val="24"/>
        </w:rPr>
      </w:pPr>
      <w:r>
        <w:rPr>
          <w:sz w:val="24"/>
        </w:rPr>
        <w:t>Oral presentation: Titled “Mitigation and control of animal diseases” at “Biological Weapon Convention: Implementation Challenges” September 19, 2018, organised by Centre for International Strategic Studies.</w:t>
      </w:r>
      <w:r>
        <w:rPr>
          <w:spacing w:val="7"/>
          <w:sz w:val="24"/>
        </w:rPr>
        <w:t xml:space="preserve"> </w:t>
      </w:r>
      <w:r>
        <w:rPr>
          <w:sz w:val="24"/>
        </w:rPr>
        <w:t>Islamabad.</w:t>
      </w:r>
    </w:p>
    <w:p w:rsidR="00F56B68" w:rsidRDefault="00913172">
      <w:pPr>
        <w:pStyle w:val="BodyText"/>
        <w:spacing w:before="11"/>
        <w:rPr>
          <w:sz w:val="29"/>
        </w:rPr>
      </w:pPr>
      <w:r w:rsidRPr="00913172">
        <w:pict>
          <v:group id="_x0000_s1026" style="position:absolute;margin-left:81.65pt;margin-top:19.2pt;width:467.45pt;height:28.05pt;z-index:-15725568;mso-wrap-distance-left:0;mso-wrap-distance-right:0;mso-position-horizontal-relative:page" coordorigin="1633,384" coordsize="9349,561">
            <v:line id="_x0000_s1032" style="position:absolute" from="1643,395" to="1643,935" strokecolor="#d2d2d2" strokeweight=".96pt"/>
            <v:rect id="_x0000_s1031" style="position:absolute;left:1643;top:923;width:9339;height:20" fillcolor="#b7b7b7" stroked="f"/>
            <v:line id="_x0000_s1030" style="position:absolute" from="10982,935" to="10982,935" strokecolor="#eaeaea" strokeweight=".96pt"/>
            <v:rect id="_x0000_s1029" style="position:absolute;left:1643;top:383;width:9339;height:20" fillcolor="#b7b7b7" stroked="f"/>
            <v:rect id="_x0000_s1028" style="position:absolute;left:1652;top:403;width:9320;height:520" fillcolor="#c4c4c4" stroked="f"/>
            <v:shape id="_x0000_s1027" type="#_x0000_t202" style="position:absolute;left:1652;top:403;width:9320;height:520" filled="f" stroked="f">
              <v:textbox inset="0,0,0,0">
                <w:txbxContent>
                  <w:p w:rsidR="00F56B68" w:rsidRDefault="009A5B92">
                    <w:pPr>
                      <w:spacing w:before="78"/>
                      <w:ind w:left="15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PUBLICATIONS: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56B68" w:rsidRDefault="009A5B92">
      <w:pPr>
        <w:ind w:left="479"/>
        <w:rPr>
          <w:b/>
          <w:sz w:val="24"/>
        </w:rPr>
      </w:pPr>
      <w:r>
        <w:rPr>
          <w:b/>
          <w:sz w:val="24"/>
          <w:u w:val="thick"/>
        </w:rPr>
        <w:t>Journal Articles</w:t>
      </w:r>
    </w:p>
    <w:p w:rsidR="00F56B68" w:rsidRDefault="00F56B68">
      <w:pPr>
        <w:pStyle w:val="BodyText"/>
        <w:spacing w:before="1"/>
        <w:rPr>
          <w:b/>
          <w:sz w:val="15"/>
        </w:rPr>
      </w:pPr>
    </w:p>
    <w:p w:rsidR="00F56B68" w:rsidRDefault="009A5B92">
      <w:pPr>
        <w:pStyle w:val="ListParagraph"/>
        <w:numPr>
          <w:ilvl w:val="0"/>
          <w:numId w:val="1"/>
        </w:numPr>
        <w:tabs>
          <w:tab w:val="left" w:pos="492"/>
        </w:tabs>
        <w:spacing w:before="90"/>
        <w:ind w:right="577"/>
        <w:jc w:val="both"/>
        <w:rPr>
          <w:sz w:val="24"/>
        </w:rPr>
      </w:pPr>
      <w:r>
        <w:rPr>
          <w:b/>
          <w:sz w:val="24"/>
          <w:u w:val="thick"/>
        </w:rPr>
        <w:t>Asif M,</w:t>
      </w:r>
      <w:r>
        <w:rPr>
          <w:b/>
          <w:sz w:val="24"/>
        </w:rPr>
        <w:t xml:space="preserve"> </w:t>
      </w:r>
      <w:r>
        <w:rPr>
          <w:sz w:val="24"/>
        </w:rPr>
        <w:t>Awan FR, Khan QM, Ngamsom B, Pamme N. based analytical devices for colorimetric detection of S. aureus and E. coli and their antibiotic resistant strains in milk. Analyst.</w:t>
      </w:r>
      <w:r>
        <w:rPr>
          <w:spacing w:val="-1"/>
          <w:sz w:val="24"/>
        </w:rPr>
        <w:t xml:space="preserve"> </w:t>
      </w:r>
      <w:r>
        <w:rPr>
          <w:sz w:val="24"/>
        </w:rPr>
        <w:t>2020;145(22):7320-9.</w:t>
      </w:r>
    </w:p>
    <w:p w:rsidR="00F56B68" w:rsidRDefault="009A5B92">
      <w:pPr>
        <w:pStyle w:val="ListParagraph"/>
        <w:numPr>
          <w:ilvl w:val="0"/>
          <w:numId w:val="1"/>
        </w:numPr>
        <w:tabs>
          <w:tab w:val="left" w:pos="492"/>
        </w:tabs>
        <w:spacing w:before="89"/>
        <w:ind w:right="574"/>
        <w:jc w:val="both"/>
        <w:rPr>
          <w:sz w:val="24"/>
        </w:rPr>
      </w:pPr>
      <w:r>
        <w:rPr>
          <w:sz w:val="24"/>
        </w:rPr>
        <w:t xml:space="preserve">Iqbal N, Liu X, Yang T, Huang Z, Hanif Q, </w:t>
      </w:r>
      <w:r>
        <w:rPr>
          <w:b/>
          <w:sz w:val="24"/>
          <w:u w:val="thick"/>
        </w:rPr>
        <w:t>Asif M,</w:t>
      </w:r>
      <w:r>
        <w:rPr>
          <w:b/>
          <w:sz w:val="24"/>
        </w:rPr>
        <w:t xml:space="preserve"> </w:t>
      </w:r>
      <w:r>
        <w:rPr>
          <w:sz w:val="24"/>
        </w:rPr>
        <w:t>Khan QM, Mansoor S. Genomic variants identified from whole-genome resequencing of indicine cattle breeds from Pakistan. PloS one. 2019;14(4).</w:t>
      </w:r>
    </w:p>
    <w:p w:rsidR="00F56B68" w:rsidRDefault="009A5B92">
      <w:pPr>
        <w:pStyle w:val="ListParagraph"/>
        <w:numPr>
          <w:ilvl w:val="0"/>
          <w:numId w:val="1"/>
        </w:numPr>
        <w:tabs>
          <w:tab w:val="left" w:pos="492"/>
        </w:tabs>
        <w:spacing w:before="97" w:line="237" w:lineRule="auto"/>
        <w:ind w:right="564"/>
        <w:jc w:val="both"/>
        <w:rPr>
          <w:sz w:val="24"/>
        </w:rPr>
      </w:pPr>
      <w:r>
        <w:rPr>
          <w:sz w:val="24"/>
        </w:rPr>
        <w:t xml:space="preserve">Bhatti F, Asad S, Khan QM, Mobeen A, Iqbal MJ, </w:t>
      </w:r>
      <w:r>
        <w:rPr>
          <w:b/>
          <w:sz w:val="24"/>
          <w:u w:val="thick"/>
        </w:rPr>
        <w:t>Asif M</w:t>
      </w:r>
      <w:r>
        <w:rPr>
          <w:sz w:val="24"/>
        </w:rPr>
        <w:t>. Risk assessment of genetically modified sugarcane expressing AVP1 gene. Food Chem. Toxicol. 2019;</w:t>
      </w:r>
      <w:r>
        <w:rPr>
          <w:spacing w:val="6"/>
          <w:sz w:val="24"/>
        </w:rPr>
        <w:t xml:space="preserve"> </w:t>
      </w:r>
      <w:r>
        <w:rPr>
          <w:sz w:val="24"/>
        </w:rPr>
        <w:t>130:267-75.</w:t>
      </w:r>
    </w:p>
    <w:p w:rsidR="00F56B68" w:rsidRDefault="009A5B92">
      <w:pPr>
        <w:pStyle w:val="ListParagraph"/>
        <w:numPr>
          <w:ilvl w:val="0"/>
          <w:numId w:val="1"/>
        </w:numPr>
        <w:tabs>
          <w:tab w:val="left" w:pos="492"/>
        </w:tabs>
        <w:spacing w:before="89"/>
        <w:ind w:right="574"/>
        <w:jc w:val="both"/>
        <w:rPr>
          <w:sz w:val="24"/>
        </w:rPr>
      </w:pPr>
      <w:r>
        <w:rPr>
          <w:sz w:val="24"/>
        </w:rPr>
        <w:t xml:space="preserve">Ashraf W, Unger H, Haris S, Mobeen A, Farooq M, </w:t>
      </w:r>
      <w:r>
        <w:rPr>
          <w:b/>
          <w:sz w:val="24"/>
          <w:u w:val="thick"/>
        </w:rPr>
        <w:t>Asif M</w:t>
      </w:r>
      <w:r>
        <w:rPr>
          <w:b/>
          <w:sz w:val="24"/>
        </w:rPr>
        <w:t xml:space="preserve"> </w:t>
      </w:r>
      <w:r>
        <w:rPr>
          <w:sz w:val="24"/>
        </w:rPr>
        <w:t>and Khan QM. Genetic detection of peste des petits ruminants virus under field conditions: a step forward towards disease eradication. BMC Vet. Res. 2017;</w:t>
      </w:r>
      <w:r>
        <w:rPr>
          <w:spacing w:val="1"/>
          <w:sz w:val="24"/>
        </w:rPr>
        <w:t xml:space="preserve"> </w:t>
      </w:r>
      <w:r>
        <w:rPr>
          <w:sz w:val="24"/>
        </w:rPr>
        <w:t>13:34.</w:t>
      </w:r>
    </w:p>
    <w:p w:rsidR="00F56B68" w:rsidRDefault="009A5B92">
      <w:pPr>
        <w:pStyle w:val="ListParagraph"/>
        <w:numPr>
          <w:ilvl w:val="0"/>
          <w:numId w:val="1"/>
        </w:numPr>
        <w:tabs>
          <w:tab w:val="left" w:pos="492"/>
        </w:tabs>
        <w:spacing w:before="92"/>
        <w:ind w:right="575"/>
        <w:jc w:val="both"/>
        <w:rPr>
          <w:sz w:val="24"/>
        </w:rPr>
      </w:pPr>
      <w:r>
        <w:rPr>
          <w:sz w:val="24"/>
        </w:rPr>
        <w:t xml:space="preserve">Mahmood R, Ali T, Waheed U, </w:t>
      </w:r>
      <w:r>
        <w:rPr>
          <w:b/>
          <w:sz w:val="24"/>
          <w:u w:val="thick"/>
        </w:rPr>
        <w:t>Asif M</w:t>
      </w:r>
      <w:r>
        <w:rPr>
          <w:sz w:val="24"/>
        </w:rPr>
        <w:t>, Khan QM. Application of serum based PCR and fluorescence polarization assay for diagnosis of brucellosis among people occupationally at risk to disease. Int. J. Agric. Biol.</w:t>
      </w:r>
      <w:r>
        <w:rPr>
          <w:spacing w:val="22"/>
          <w:sz w:val="24"/>
        </w:rPr>
        <w:t xml:space="preserve"> </w:t>
      </w:r>
      <w:r>
        <w:rPr>
          <w:sz w:val="24"/>
        </w:rPr>
        <w:t>2015.</w:t>
      </w:r>
    </w:p>
    <w:p w:rsidR="00F56B68" w:rsidRDefault="009A5B92">
      <w:pPr>
        <w:pStyle w:val="ListParagraph"/>
        <w:numPr>
          <w:ilvl w:val="0"/>
          <w:numId w:val="1"/>
        </w:numPr>
        <w:tabs>
          <w:tab w:val="left" w:pos="492"/>
        </w:tabs>
        <w:spacing w:before="74"/>
        <w:ind w:right="575"/>
        <w:jc w:val="both"/>
        <w:rPr>
          <w:sz w:val="24"/>
        </w:rPr>
      </w:pPr>
      <w:r>
        <w:rPr>
          <w:sz w:val="24"/>
        </w:rPr>
        <w:t xml:space="preserve">Ashraf MR, </w:t>
      </w:r>
      <w:r>
        <w:rPr>
          <w:b/>
          <w:sz w:val="24"/>
          <w:u w:val="thick"/>
        </w:rPr>
        <w:t>Asif M</w:t>
      </w:r>
      <w:r>
        <w:rPr>
          <w:sz w:val="24"/>
        </w:rPr>
        <w:t>, Firyal S, Anjum AA, Waheed U, Hussain A, Farooq M, Khan QM. Molecular</w:t>
      </w:r>
      <w:r>
        <w:rPr>
          <w:spacing w:val="9"/>
          <w:sz w:val="24"/>
        </w:rPr>
        <w:t xml:space="preserve"> </w:t>
      </w:r>
      <w:r>
        <w:rPr>
          <w:sz w:val="24"/>
        </w:rPr>
        <w:t>characterization</w:t>
      </w:r>
      <w:r>
        <w:rPr>
          <w:spacing w:val="8"/>
          <w:sz w:val="24"/>
        </w:rPr>
        <w:t xml:space="preserve"> </w:t>
      </w:r>
      <w:r>
        <w:rPr>
          <w:sz w:val="24"/>
        </w:rPr>
        <w:t>and</w:t>
      </w:r>
      <w:r>
        <w:rPr>
          <w:spacing w:val="9"/>
          <w:sz w:val="24"/>
        </w:rPr>
        <w:t xml:space="preserve"> </w:t>
      </w:r>
      <w:r>
        <w:rPr>
          <w:sz w:val="24"/>
        </w:rPr>
        <w:t>association</w:t>
      </w:r>
      <w:r>
        <w:rPr>
          <w:spacing w:val="8"/>
          <w:sz w:val="24"/>
        </w:rPr>
        <w:t xml:space="preserve"> </w:t>
      </w:r>
      <w:r>
        <w:rPr>
          <w:sz w:val="24"/>
        </w:rPr>
        <w:t>of</w:t>
      </w:r>
      <w:r>
        <w:rPr>
          <w:spacing w:val="8"/>
          <w:sz w:val="24"/>
        </w:rPr>
        <w:t xml:space="preserve"> </w:t>
      </w:r>
      <w:r>
        <w:rPr>
          <w:sz w:val="24"/>
        </w:rPr>
        <w:t>local</w:t>
      </w:r>
      <w:r>
        <w:rPr>
          <w:spacing w:val="8"/>
          <w:sz w:val="24"/>
        </w:rPr>
        <w:t xml:space="preserve"> </w:t>
      </w:r>
      <w:r>
        <w:rPr>
          <w:sz w:val="24"/>
        </w:rPr>
        <w:t>isolates</w:t>
      </w:r>
      <w:r>
        <w:rPr>
          <w:spacing w:val="9"/>
          <w:sz w:val="24"/>
        </w:rPr>
        <w:t xml:space="preserve"> </w:t>
      </w:r>
      <w:r>
        <w:rPr>
          <w:sz w:val="24"/>
        </w:rPr>
        <w:t>of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Staphylococcus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aureus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on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</w:p>
    <w:p w:rsidR="00F56B68" w:rsidRDefault="00F56B68">
      <w:pPr>
        <w:jc w:val="both"/>
        <w:rPr>
          <w:sz w:val="24"/>
        </w:rPr>
        <w:sectPr w:rsidR="00F56B68">
          <w:pgSz w:w="12240" w:h="15840"/>
          <w:pgMar w:top="1320" w:right="980" w:bottom="980" w:left="1220" w:header="0" w:footer="704" w:gutter="0"/>
          <w:cols w:space="720"/>
        </w:sectPr>
      </w:pPr>
    </w:p>
    <w:p w:rsidR="00F56B68" w:rsidRDefault="009A5B92">
      <w:pPr>
        <w:pStyle w:val="BodyText"/>
        <w:spacing w:before="68"/>
        <w:ind w:left="491" w:right="578"/>
        <w:jc w:val="both"/>
      </w:pPr>
      <w:r>
        <w:lastRenderedPageBreak/>
        <w:t>basis of 16S rRNA in poultry and human in Pakistan. Pak. J. Life Soc. Sci. 2014; 12(3):160-164.</w:t>
      </w:r>
    </w:p>
    <w:p w:rsidR="00F56B68" w:rsidRDefault="009A5B92">
      <w:pPr>
        <w:pStyle w:val="ListParagraph"/>
        <w:numPr>
          <w:ilvl w:val="0"/>
          <w:numId w:val="1"/>
        </w:numPr>
        <w:tabs>
          <w:tab w:val="left" w:pos="492"/>
        </w:tabs>
        <w:spacing w:before="74"/>
        <w:ind w:right="581"/>
        <w:jc w:val="both"/>
        <w:rPr>
          <w:sz w:val="24"/>
        </w:rPr>
      </w:pPr>
      <w:r>
        <w:rPr>
          <w:b/>
          <w:sz w:val="24"/>
          <w:u w:val="thick"/>
        </w:rPr>
        <w:t>Asif M</w:t>
      </w:r>
      <w:r>
        <w:rPr>
          <w:sz w:val="24"/>
        </w:rPr>
        <w:t>, Waheed U, Farooq M, Ali T, Khan Q M. Frequency of Brucellosis in high risk human groups in Pakistan detected through polymerase chain reaction and its comparison with conventional slide agglutination test. Int. J. Agric. Biol. 2014;16:986-990.</w:t>
      </w:r>
    </w:p>
    <w:p w:rsidR="00F56B68" w:rsidRDefault="009A5B92">
      <w:pPr>
        <w:pStyle w:val="ListParagraph"/>
        <w:numPr>
          <w:ilvl w:val="0"/>
          <w:numId w:val="1"/>
        </w:numPr>
        <w:tabs>
          <w:tab w:val="left" w:pos="492"/>
        </w:tabs>
        <w:spacing w:before="89"/>
        <w:ind w:right="573"/>
        <w:jc w:val="both"/>
        <w:rPr>
          <w:sz w:val="24"/>
        </w:rPr>
      </w:pPr>
      <w:r>
        <w:rPr>
          <w:b/>
          <w:sz w:val="24"/>
          <w:u w:val="thick"/>
        </w:rPr>
        <w:t>Asif M</w:t>
      </w:r>
      <w:r>
        <w:rPr>
          <w:sz w:val="24"/>
        </w:rPr>
        <w:t>, Waheed U, Farooq M, Ali T, Khan Q M. Frequency of Brucellosis in high risk human groups in Pakistan detected through polymerase chain reaction and its comparison with conventional slide agglutination test. Int. J. Agric. Biol. 2014;16:986-990.</w:t>
      </w:r>
    </w:p>
    <w:p w:rsidR="00F56B68" w:rsidRDefault="009A5B92">
      <w:pPr>
        <w:pStyle w:val="ListParagraph"/>
        <w:numPr>
          <w:ilvl w:val="0"/>
          <w:numId w:val="1"/>
        </w:numPr>
        <w:tabs>
          <w:tab w:val="left" w:pos="492"/>
        </w:tabs>
        <w:spacing w:before="94" w:line="237" w:lineRule="auto"/>
        <w:ind w:right="573"/>
        <w:jc w:val="both"/>
        <w:rPr>
          <w:sz w:val="24"/>
        </w:rPr>
      </w:pPr>
      <w:r>
        <w:rPr>
          <w:sz w:val="24"/>
        </w:rPr>
        <w:t xml:space="preserve">Firyal S, Awan AR, Yaqub T, Anjum AA, </w:t>
      </w:r>
      <w:r>
        <w:rPr>
          <w:b/>
          <w:sz w:val="24"/>
          <w:u w:val="thick"/>
        </w:rPr>
        <w:t>Asif M</w:t>
      </w:r>
      <w:r>
        <w:rPr>
          <w:sz w:val="24"/>
        </w:rPr>
        <w:t>, Tayyab M. Molecular classification of Pakistani domestic pigeon using Cytochrome b Gene. Pak. Vet. J.</w:t>
      </w:r>
      <w:r>
        <w:rPr>
          <w:spacing w:val="-11"/>
          <w:sz w:val="24"/>
        </w:rPr>
        <w:t xml:space="preserve"> </w:t>
      </w:r>
      <w:r>
        <w:rPr>
          <w:sz w:val="24"/>
        </w:rPr>
        <w:t>2013;32(2):254-256.</w:t>
      </w:r>
    </w:p>
    <w:p w:rsidR="00F56B68" w:rsidRDefault="009A5B92">
      <w:pPr>
        <w:pStyle w:val="ListParagraph"/>
        <w:numPr>
          <w:ilvl w:val="0"/>
          <w:numId w:val="1"/>
        </w:numPr>
        <w:tabs>
          <w:tab w:val="left" w:pos="600"/>
        </w:tabs>
        <w:spacing w:before="92" w:line="237" w:lineRule="auto"/>
        <w:ind w:right="573"/>
        <w:jc w:val="both"/>
        <w:rPr>
          <w:sz w:val="24"/>
        </w:rPr>
      </w:pPr>
      <w:r>
        <w:rPr>
          <w:sz w:val="24"/>
        </w:rPr>
        <w:t xml:space="preserve">Azam A, Babar ME, Firyal S, Anjum AA, Akhtar N, </w:t>
      </w:r>
      <w:r>
        <w:rPr>
          <w:b/>
          <w:sz w:val="24"/>
          <w:u w:val="thick"/>
        </w:rPr>
        <w:t>Asif M</w:t>
      </w:r>
      <w:r>
        <w:rPr>
          <w:sz w:val="24"/>
        </w:rPr>
        <w:t>, Hussain T. DNA Typing of Pakistani Cattle breeds, Tharparkar and Red- Sindhi by Microsatellite Markers. Mol. Biol. Rep. 2012;</w:t>
      </w:r>
      <w:r>
        <w:rPr>
          <w:spacing w:val="-1"/>
          <w:sz w:val="24"/>
        </w:rPr>
        <w:t xml:space="preserve"> </w:t>
      </w:r>
      <w:r>
        <w:rPr>
          <w:sz w:val="24"/>
        </w:rPr>
        <w:t>39(2):845-9.</w:t>
      </w:r>
    </w:p>
    <w:p w:rsidR="00F56B68" w:rsidRDefault="009A5B92">
      <w:pPr>
        <w:pStyle w:val="ListParagraph"/>
        <w:numPr>
          <w:ilvl w:val="0"/>
          <w:numId w:val="1"/>
        </w:numPr>
        <w:tabs>
          <w:tab w:val="left" w:pos="552"/>
        </w:tabs>
        <w:spacing w:before="88"/>
        <w:ind w:right="569" w:hanging="312"/>
        <w:jc w:val="both"/>
        <w:rPr>
          <w:sz w:val="24"/>
        </w:rPr>
      </w:pPr>
      <w:r>
        <w:rPr>
          <w:sz w:val="24"/>
        </w:rPr>
        <w:t xml:space="preserve">Saeed A, Khan QM, Waheed U, Arshad M, </w:t>
      </w:r>
      <w:r>
        <w:rPr>
          <w:b/>
          <w:sz w:val="24"/>
          <w:u w:val="thick"/>
        </w:rPr>
        <w:t>Asif M</w:t>
      </w:r>
      <w:r>
        <w:rPr>
          <w:sz w:val="24"/>
        </w:rPr>
        <w:t>, Farooq M. RT-PCR evaluation for identification and sequence analysis of foot-and-mouth disease serotype O from 2006 to 2007 in Punjab, Pakistan. Comp. Immunol. Microbiol. Infect. Dis.</w:t>
      </w:r>
      <w:r>
        <w:rPr>
          <w:spacing w:val="-4"/>
          <w:sz w:val="24"/>
        </w:rPr>
        <w:t xml:space="preserve"> </w:t>
      </w:r>
      <w:r>
        <w:rPr>
          <w:sz w:val="24"/>
        </w:rPr>
        <w:t>2011;34(2):95-101.</w:t>
      </w:r>
    </w:p>
    <w:p w:rsidR="00F56B68" w:rsidRDefault="009A5B92">
      <w:pPr>
        <w:pStyle w:val="ListParagraph"/>
        <w:numPr>
          <w:ilvl w:val="0"/>
          <w:numId w:val="1"/>
        </w:numPr>
        <w:tabs>
          <w:tab w:val="left" w:pos="492"/>
        </w:tabs>
        <w:spacing w:before="89"/>
        <w:ind w:right="580" w:hanging="372"/>
        <w:jc w:val="both"/>
        <w:rPr>
          <w:sz w:val="24"/>
        </w:rPr>
      </w:pPr>
      <w:r>
        <w:rPr>
          <w:b/>
          <w:sz w:val="24"/>
          <w:u w:val="thick"/>
        </w:rPr>
        <w:t>Asif M</w:t>
      </w:r>
      <w:r>
        <w:rPr>
          <w:sz w:val="24"/>
        </w:rPr>
        <w:t>, Awan AR, Babar ME, Ali A, Firyal S, Khan Q. M. Development of genetic marker for the molecular detection of Brucella abortus. Pakistan J. Zool. Ser., No. 9. 2009;</w:t>
      </w:r>
      <w:r>
        <w:rPr>
          <w:spacing w:val="-12"/>
          <w:sz w:val="24"/>
        </w:rPr>
        <w:t xml:space="preserve"> </w:t>
      </w:r>
      <w:r>
        <w:rPr>
          <w:sz w:val="24"/>
        </w:rPr>
        <w:t>267-271.</w:t>
      </w:r>
    </w:p>
    <w:p w:rsidR="00F56B68" w:rsidRDefault="009A5B92">
      <w:pPr>
        <w:pStyle w:val="ListParagraph"/>
        <w:numPr>
          <w:ilvl w:val="0"/>
          <w:numId w:val="1"/>
        </w:numPr>
        <w:tabs>
          <w:tab w:val="left" w:pos="492"/>
        </w:tabs>
        <w:spacing w:before="91"/>
        <w:ind w:hanging="373"/>
        <w:jc w:val="both"/>
        <w:rPr>
          <w:sz w:val="24"/>
        </w:rPr>
      </w:pPr>
      <w:r>
        <w:rPr>
          <w:sz w:val="24"/>
        </w:rPr>
        <w:t xml:space="preserve">Firyal S, Awan AR, Muhammad G, Babar ME, Ali A, </w:t>
      </w:r>
      <w:r>
        <w:rPr>
          <w:b/>
          <w:sz w:val="24"/>
          <w:u w:val="thick"/>
        </w:rPr>
        <w:t>Asif M,</w:t>
      </w:r>
      <w:r>
        <w:rPr>
          <w:b/>
          <w:sz w:val="24"/>
        </w:rPr>
        <w:t xml:space="preserve"> </w:t>
      </w:r>
      <w:r>
        <w:rPr>
          <w:sz w:val="24"/>
        </w:rPr>
        <w:t>Pasha HM, Khan AA,</w:t>
      </w:r>
      <w:r>
        <w:rPr>
          <w:spacing w:val="-1"/>
          <w:sz w:val="24"/>
        </w:rPr>
        <w:t xml:space="preserve"> </w:t>
      </w:r>
      <w:r>
        <w:rPr>
          <w:sz w:val="24"/>
        </w:rPr>
        <w:t>Iftikhar</w:t>
      </w:r>
    </w:p>
    <w:p w:rsidR="00F56B68" w:rsidRDefault="009A5B92">
      <w:pPr>
        <w:pStyle w:val="BodyText"/>
        <w:ind w:left="491" w:right="580"/>
        <w:jc w:val="both"/>
      </w:pPr>
      <w:r>
        <w:t>R. Investigation on means of transmission of Staphylococcus aureus in buffalo and cow herds through genotyping. Pakistan J. Zool. Ser., No. 9. 2009; 385-388.</w:t>
      </w:r>
    </w:p>
    <w:p w:rsidR="00F56B68" w:rsidRDefault="00F56B68">
      <w:pPr>
        <w:pStyle w:val="BodyText"/>
        <w:spacing w:before="7"/>
        <w:rPr>
          <w:sz w:val="37"/>
        </w:rPr>
      </w:pPr>
    </w:p>
    <w:p w:rsidR="00F56B68" w:rsidRDefault="009A5B92">
      <w:pPr>
        <w:ind w:left="119"/>
        <w:jc w:val="both"/>
        <w:rPr>
          <w:sz w:val="24"/>
        </w:rPr>
      </w:pPr>
      <w:r>
        <w:rPr>
          <w:b/>
          <w:sz w:val="24"/>
          <w:u w:val="thick"/>
        </w:rPr>
        <w:t>Book Chapters</w:t>
      </w:r>
      <w:r>
        <w:rPr>
          <w:sz w:val="24"/>
        </w:rPr>
        <w:t>:</w:t>
      </w:r>
    </w:p>
    <w:p w:rsidR="00F56B68" w:rsidRDefault="009A5B92">
      <w:pPr>
        <w:pStyle w:val="ListParagraph"/>
        <w:numPr>
          <w:ilvl w:val="1"/>
          <w:numId w:val="1"/>
        </w:numPr>
        <w:tabs>
          <w:tab w:val="left" w:pos="483"/>
        </w:tabs>
        <w:spacing w:before="89"/>
        <w:ind w:right="576"/>
        <w:jc w:val="both"/>
        <w:rPr>
          <w:sz w:val="24"/>
        </w:rPr>
      </w:pPr>
      <w:r>
        <w:rPr>
          <w:sz w:val="24"/>
        </w:rPr>
        <w:t>Chapter “Introduction to Polymerase Chain Reaction” in the book titled “Polymerase chain reaction, Principles, Applications and troubleshooting” published by VDM Verlag Dr. Muller GmbH &amp; company, Germany,</w:t>
      </w:r>
      <w:r>
        <w:rPr>
          <w:spacing w:val="-5"/>
          <w:sz w:val="24"/>
        </w:rPr>
        <w:t xml:space="preserve"> </w:t>
      </w:r>
      <w:r>
        <w:rPr>
          <w:sz w:val="24"/>
        </w:rPr>
        <w:t>2011.</w:t>
      </w:r>
    </w:p>
    <w:p w:rsidR="00F56B68" w:rsidRDefault="00F56B68">
      <w:pPr>
        <w:pStyle w:val="BodyText"/>
        <w:rPr>
          <w:sz w:val="26"/>
        </w:rPr>
      </w:pPr>
    </w:p>
    <w:p w:rsidR="00F56B68" w:rsidRDefault="009A5B92">
      <w:pPr>
        <w:pStyle w:val="ListParagraph"/>
        <w:numPr>
          <w:ilvl w:val="1"/>
          <w:numId w:val="1"/>
        </w:numPr>
        <w:tabs>
          <w:tab w:val="left" w:pos="483"/>
        </w:tabs>
        <w:spacing w:before="157"/>
        <w:ind w:right="582"/>
        <w:jc w:val="both"/>
        <w:rPr>
          <w:sz w:val="24"/>
        </w:rPr>
      </w:pPr>
      <w:r>
        <w:rPr>
          <w:sz w:val="24"/>
        </w:rPr>
        <w:t>Chapter “Site Directed Mutagenesis” in the manual titled “A laboratory manual of molecular biology: Practical aspects of Molecular Biology” published by LAP LAMBERT Academic publishing, 2011.</w:t>
      </w:r>
    </w:p>
    <w:p w:rsidR="00F56B68" w:rsidRDefault="00F56B68">
      <w:pPr>
        <w:pStyle w:val="BodyText"/>
        <w:rPr>
          <w:sz w:val="26"/>
        </w:rPr>
      </w:pPr>
    </w:p>
    <w:p w:rsidR="00F56B68" w:rsidRDefault="009A5B92">
      <w:pPr>
        <w:spacing w:before="162"/>
        <w:ind w:left="119"/>
        <w:rPr>
          <w:b/>
          <w:sz w:val="24"/>
        </w:rPr>
      </w:pPr>
      <w:r>
        <w:rPr>
          <w:b/>
          <w:sz w:val="24"/>
          <w:u w:val="thick"/>
        </w:rPr>
        <w:t>Proceedings:</w:t>
      </w:r>
    </w:p>
    <w:p w:rsidR="00F56B68" w:rsidRDefault="009A5B92">
      <w:pPr>
        <w:pStyle w:val="BodyText"/>
        <w:spacing w:before="87"/>
        <w:ind w:left="270" w:right="738"/>
      </w:pPr>
      <w:r>
        <w:rPr>
          <w:b/>
        </w:rPr>
        <w:t xml:space="preserve">1. </w:t>
      </w:r>
      <w:r>
        <w:t>Proceedings of the National Conference on “Nanotechnology – its Application in Animal production and Health. Held on 16-17 April, 2012. Published by University of Veterinary and Animal Sciences, Lahore.</w:t>
      </w:r>
    </w:p>
    <w:p w:rsidR="00F56B68" w:rsidRDefault="00F56B68">
      <w:pPr>
        <w:sectPr w:rsidR="00F56B68">
          <w:pgSz w:w="12240" w:h="15840"/>
          <w:pgMar w:top="1100" w:right="980" w:bottom="980" w:left="1220" w:header="0" w:footer="704" w:gutter="0"/>
          <w:cols w:space="720"/>
        </w:sectPr>
      </w:pPr>
    </w:p>
    <w:p w:rsidR="00F56B68" w:rsidRDefault="00F56B68">
      <w:pPr>
        <w:pStyle w:val="BodyText"/>
        <w:spacing w:before="4"/>
        <w:rPr>
          <w:sz w:val="17"/>
        </w:rPr>
      </w:pPr>
    </w:p>
    <w:sectPr w:rsidR="00F56B68" w:rsidSect="00F56B68">
      <w:pgSz w:w="12240" w:h="15840"/>
      <w:pgMar w:top="1500" w:right="980" w:bottom="900" w:left="1220" w:header="0" w:footer="70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417" w:rsidRDefault="006B3417" w:rsidP="00F56B68">
      <w:r>
        <w:separator/>
      </w:r>
    </w:p>
  </w:endnote>
  <w:endnote w:type="continuationSeparator" w:id="1">
    <w:p w:rsidR="006B3417" w:rsidRDefault="006B3417" w:rsidP="00F56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B68" w:rsidRDefault="00913172">
    <w:pPr>
      <w:pStyle w:val="BodyText"/>
      <w:spacing w:line="14" w:lineRule="auto"/>
      <w:rPr>
        <w:sz w:val="19"/>
      </w:rPr>
    </w:pPr>
    <w:r w:rsidRPr="0091317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0.6pt;margin-top:741.8pt;width:12pt;height:15.3pt;z-index:-251658752;mso-position-horizontal-relative:page;mso-position-vertical-relative:page" filled="f" stroked="f">
          <v:textbox inset="0,0,0,0">
            <w:txbxContent>
              <w:p w:rsidR="00F56B68" w:rsidRDefault="00913172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 w:rsidR="009A5B92">
                  <w:instrText xml:space="preserve"> PAGE </w:instrText>
                </w:r>
                <w:r>
                  <w:fldChar w:fldCharType="separate"/>
                </w:r>
                <w:r w:rsidR="004F089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417" w:rsidRDefault="006B3417" w:rsidP="00F56B68">
      <w:r>
        <w:separator/>
      </w:r>
    </w:p>
  </w:footnote>
  <w:footnote w:type="continuationSeparator" w:id="1">
    <w:p w:rsidR="006B3417" w:rsidRDefault="006B3417" w:rsidP="00F56B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B30B8"/>
    <w:multiLevelType w:val="hybridMultilevel"/>
    <w:tmpl w:val="D62E453A"/>
    <w:lvl w:ilvl="0" w:tplc="31A03B4A">
      <w:start w:val="1"/>
      <w:numFmt w:val="decimal"/>
      <w:lvlText w:val="%1)"/>
      <w:lvlJc w:val="left"/>
      <w:pPr>
        <w:ind w:left="491" w:hanging="269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3"/>
        <w:sz w:val="24"/>
        <w:szCs w:val="24"/>
        <w:lang w:val="en-US" w:eastAsia="en-US" w:bidi="ar-SA"/>
      </w:rPr>
    </w:lvl>
    <w:lvl w:ilvl="1" w:tplc="CEF076B8">
      <w:start w:val="1"/>
      <w:numFmt w:val="decimal"/>
      <w:lvlText w:val="%2."/>
      <w:lvlJc w:val="left"/>
      <w:pPr>
        <w:ind w:left="482" w:hanging="2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 w:tplc="CD6A07E0">
      <w:numFmt w:val="bullet"/>
      <w:lvlText w:val="•"/>
      <w:lvlJc w:val="left"/>
      <w:pPr>
        <w:ind w:left="1560" w:hanging="250"/>
      </w:pPr>
      <w:rPr>
        <w:rFonts w:hint="default"/>
        <w:lang w:val="en-US" w:eastAsia="en-US" w:bidi="ar-SA"/>
      </w:rPr>
    </w:lvl>
    <w:lvl w:ilvl="3" w:tplc="8472B254">
      <w:numFmt w:val="bullet"/>
      <w:lvlText w:val="•"/>
      <w:lvlJc w:val="left"/>
      <w:pPr>
        <w:ind w:left="2620" w:hanging="250"/>
      </w:pPr>
      <w:rPr>
        <w:rFonts w:hint="default"/>
        <w:lang w:val="en-US" w:eastAsia="en-US" w:bidi="ar-SA"/>
      </w:rPr>
    </w:lvl>
    <w:lvl w:ilvl="4" w:tplc="B5109E92">
      <w:numFmt w:val="bullet"/>
      <w:lvlText w:val="•"/>
      <w:lvlJc w:val="left"/>
      <w:pPr>
        <w:ind w:left="3680" w:hanging="250"/>
      </w:pPr>
      <w:rPr>
        <w:rFonts w:hint="default"/>
        <w:lang w:val="en-US" w:eastAsia="en-US" w:bidi="ar-SA"/>
      </w:rPr>
    </w:lvl>
    <w:lvl w:ilvl="5" w:tplc="DD6E85B0">
      <w:numFmt w:val="bullet"/>
      <w:lvlText w:val="•"/>
      <w:lvlJc w:val="left"/>
      <w:pPr>
        <w:ind w:left="4740" w:hanging="250"/>
      </w:pPr>
      <w:rPr>
        <w:rFonts w:hint="default"/>
        <w:lang w:val="en-US" w:eastAsia="en-US" w:bidi="ar-SA"/>
      </w:rPr>
    </w:lvl>
    <w:lvl w:ilvl="6" w:tplc="4EC418D6">
      <w:numFmt w:val="bullet"/>
      <w:lvlText w:val="•"/>
      <w:lvlJc w:val="left"/>
      <w:pPr>
        <w:ind w:left="5800" w:hanging="250"/>
      </w:pPr>
      <w:rPr>
        <w:rFonts w:hint="default"/>
        <w:lang w:val="en-US" w:eastAsia="en-US" w:bidi="ar-SA"/>
      </w:rPr>
    </w:lvl>
    <w:lvl w:ilvl="7" w:tplc="504CE92C">
      <w:numFmt w:val="bullet"/>
      <w:lvlText w:val="•"/>
      <w:lvlJc w:val="left"/>
      <w:pPr>
        <w:ind w:left="6860" w:hanging="250"/>
      </w:pPr>
      <w:rPr>
        <w:rFonts w:hint="default"/>
        <w:lang w:val="en-US" w:eastAsia="en-US" w:bidi="ar-SA"/>
      </w:rPr>
    </w:lvl>
    <w:lvl w:ilvl="8" w:tplc="CA302ADA">
      <w:numFmt w:val="bullet"/>
      <w:lvlText w:val="•"/>
      <w:lvlJc w:val="left"/>
      <w:pPr>
        <w:ind w:left="7920" w:hanging="250"/>
      </w:pPr>
      <w:rPr>
        <w:rFonts w:hint="default"/>
        <w:lang w:val="en-US" w:eastAsia="en-US" w:bidi="ar-SA"/>
      </w:rPr>
    </w:lvl>
  </w:abstractNum>
  <w:abstractNum w:abstractNumId="1">
    <w:nsid w:val="1D3E0557"/>
    <w:multiLevelType w:val="hybridMultilevel"/>
    <w:tmpl w:val="34EA7FFC"/>
    <w:lvl w:ilvl="0" w:tplc="6792B8EE">
      <w:start w:val="1"/>
      <w:numFmt w:val="decimal"/>
      <w:lvlText w:val="%1)"/>
      <w:lvlJc w:val="left"/>
      <w:pPr>
        <w:ind w:left="674" w:hanging="360"/>
        <w:jc w:val="left"/>
      </w:pPr>
      <w:rPr>
        <w:rFonts w:ascii="Times New Roman" w:eastAsia="Times New Roman" w:hAnsi="Times New Roman" w:cs="Times New Roman" w:hint="default"/>
        <w:spacing w:val="-19"/>
        <w:w w:val="97"/>
        <w:sz w:val="24"/>
        <w:szCs w:val="24"/>
        <w:lang w:val="en-US" w:eastAsia="en-US" w:bidi="ar-SA"/>
      </w:rPr>
    </w:lvl>
    <w:lvl w:ilvl="1" w:tplc="3BC204C8">
      <w:start w:val="1"/>
      <w:numFmt w:val="decimal"/>
      <w:lvlText w:val="%2)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/>
        <w:bCs/>
        <w:spacing w:val="-24"/>
        <w:w w:val="97"/>
        <w:sz w:val="24"/>
        <w:szCs w:val="24"/>
        <w:lang w:val="en-US" w:eastAsia="en-US" w:bidi="ar-SA"/>
      </w:rPr>
    </w:lvl>
    <w:lvl w:ilvl="2" w:tplc="D1AEBE36"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3" w:tplc="BB809AE8">
      <w:numFmt w:val="bullet"/>
      <w:lvlText w:val="•"/>
      <w:lvlJc w:val="left"/>
      <w:pPr>
        <w:ind w:left="2884" w:hanging="360"/>
      </w:pPr>
      <w:rPr>
        <w:rFonts w:hint="default"/>
        <w:lang w:val="en-US" w:eastAsia="en-US" w:bidi="ar-SA"/>
      </w:rPr>
    </w:lvl>
    <w:lvl w:ilvl="4" w:tplc="56C8C7AA">
      <w:numFmt w:val="bullet"/>
      <w:lvlText w:val="•"/>
      <w:lvlJc w:val="left"/>
      <w:pPr>
        <w:ind w:left="3906" w:hanging="360"/>
      </w:pPr>
      <w:rPr>
        <w:rFonts w:hint="default"/>
        <w:lang w:val="en-US" w:eastAsia="en-US" w:bidi="ar-SA"/>
      </w:rPr>
    </w:lvl>
    <w:lvl w:ilvl="5" w:tplc="6CFA47FC">
      <w:numFmt w:val="bullet"/>
      <w:lvlText w:val="•"/>
      <w:lvlJc w:val="left"/>
      <w:pPr>
        <w:ind w:left="4928" w:hanging="360"/>
      </w:pPr>
      <w:rPr>
        <w:rFonts w:hint="default"/>
        <w:lang w:val="en-US" w:eastAsia="en-US" w:bidi="ar-SA"/>
      </w:rPr>
    </w:lvl>
    <w:lvl w:ilvl="6" w:tplc="06AEB7DC">
      <w:numFmt w:val="bullet"/>
      <w:lvlText w:val="•"/>
      <w:lvlJc w:val="left"/>
      <w:pPr>
        <w:ind w:left="5951" w:hanging="360"/>
      </w:pPr>
      <w:rPr>
        <w:rFonts w:hint="default"/>
        <w:lang w:val="en-US" w:eastAsia="en-US" w:bidi="ar-SA"/>
      </w:rPr>
    </w:lvl>
    <w:lvl w:ilvl="7" w:tplc="E6446308">
      <w:numFmt w:val="bullet"/>
      <w:lvlText w:val="•"/>
      <w:lvlJc w:val="left"/>
      <w:pPr>
        <w:ind w:left="6973" w:hanging="360"/>
      </w:pPr>
      <w:rPr>
        <w:rFonts w:hint="default"/>
        <w:lang w:val="en-US" w:eastAsia="en-US" w:bidi="ar-SA"/>
      </w:rPr>
    </w:lvl>
    <w:lvl w:ilvl="8" w:tplc="8AA8BBAE">
      <w:numFmt w:val="bullet"/>
      <w:lvlText w:val="•"/>
      <w:lvlJc w:val="left"/>
      <w:pPr>
        <w:ind w:left="7995" w:hanging="360"/>
      </w:pPr>
      <w:rPr>
        <w:rFonts w:hint="default"/>
        <w:lang w:val="en-US" w:eastAsia="en-US" w:bidi="ar-SA"/>
      </w:rPr>
    </w:lvl>
  </w:abstractNum>
  <w:abstractNum w:abstractNumId="2">
    <w:nsid w:val="49504F3D"/>
    <w:multiLevelType w:val="hybridMultilevel"/>
    <w:tmpl w:val="5F4C7CBE"/>
    <w:lvl w:ilvl="0" w:tplc="E1586B76">
      <w:numFmt w:val="bullet"/>
      <w:lvlText w:val=""/>
      <w:lvlJc w:val="left"/>
      <w:pPr>
        <w:ind w:left="839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7005250">
      <w:numFmt w:val="bullet"/>
      <w:lvlText w:val="•"/>
      <w:lvlJc w:val="left"/>
      <w:pPr>
        <w:ind w:left="1760" w:hanging="363"/>
      </w:pPr>
      <w:rPr>
        <w:rFonts w:hint="default"/>
        <w:lang w:val="en-US" w:eastAsia="en-US" w:bidi="ar-SA"/>
      </w:rPr>
    </w:lvl>
    <w:lvl w:ilvl="2" w:tplc="5B1CA2A4">
      <w:numFmt w:val="bullet"/>
      <w:lvlText w:val="•"/>
      <w:lvlJc w:val="left"/>
      <w:pPr>
        <w:ind w:left="2680" w:hanging="363"/>
      </w:pPr>
      <w:rPr>
        <w:rFonts w:hint="default"/>
        <w:lang w:val="en-US" w:eastAsia="en-US" w:bidi="ar-SA"/>
      </w:rPr>
    </w:lvl>
    <w:lvl w:ilvl="3" w:tplc="F3BAF146">
      <w:numFmt w:val="bullet"/>
      <w:lvlText w:val="•"/>
      <w:lvlJc w:val="left"/>
      <w:pPr>
        <w:ind w:left="3600" w:hanging="363"/>
      </w:pPr>
      <w:rPr>
        <w:rFonts w:hint="default"/>
        <w:lang w:val="en-US" w:eastAsia="en-US" w:bidi="ar-SA"/>
      </w:rPr>
    </w:lvl>
    <w:lvl w:ilvl="4" w:tplc="8B187FF6">
      <w:numFmt w:val="bullet"/>
      <w:lvlText w:val="•"/>
      <w:lvlJc w:val="left"/>
      <w:pPr>
        <w:ind w:left="4520" w:hanging="363"/>
      </w:pPr>
      <w:rPr>
        <w:rFonts w:hint="default"/>
        <w:lang w:val="en-US" w:eastAsia="en-US" w:bidi="ar-SA"/>
      </w:rPr>
    </w:lvl>
    <w:lvl w:ilvl="5" w:tplc="636A4288">
      <w:numFmt w:val="bullet"/>
      <w:lvlText w:val="•"/>
      <w:lvlJc w:val="left"/>
      <w:pPr>
        <w:ind w:left="5440" w:hanging="363"/>
      </w:pPr>
      <w:rPr>
        <w:rFonts w:hint="default"/>
        <w:lang w:val="en-US" w:eastAsia="en-US" w:bidi="ar-SA"/>
      </w:rPr>
    </w:lvl>
    <w:lvl w:ilvl="6" w:tplc="D9B6AD5C">
      <w:numFmt w:val="bullet"/>
      <w:lvlText w:val="•"/>
      <w:lvlJc w:val="left"/>
      <w:pPr>
        <w:ind w:left="6360" w:hanging="363"/>
      </w:pPr>
      <w:rPr>
        <w:rFonts w:hint="default"/>
        <w:lang w:val="en-US" w:eastAsia="en-US" w:bidi="ar-SA"/>
      </w:rPr>
    </w:lvl>
    <w:lvl w:ilvl="7" w:tplc="13505F5A">
      <w:numFmt w:val="bullet"/>
      <w:lvlText w:val="•"/>
      <w:lvlJc w:val="left"/>
      <w:pPr>
        <w:ind w:left="7280" w:hanging="363"/>
      </w:pPr>
      <w:rPr>
        <w:rFonts w:hint="default"/>
        <w:lang w:val="en-US" w:eastAsia="en-US" w:bidi="ar-SA"/>
      </w:rPr>
    </w:lvl>
    <w:lvl w:ilvl="8" w:tplc="57AE0F5C">
      <w:numFmt w:val="bullet"/>
      <w:lvlText w:val="•"/>
      <w:lvlJc w:val="left"/>
      <w:pPr>
        <w:ind w:left="8200" w:hanging="363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56B68"/>
    <w:rsid w:val="004F0896"/>
    <w:rsid w:val="005D04C5"/>
    <w:rsid w:val="006B3417"/>
    <w:rsid w:val="00913172"/>
    <w:rsid w:val="009A5B92"/>
    <w:rsid w:val="00F56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56B6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F56B68"/>
    <w:pPr>
      <w:ind w:left="345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F56B68"/>
    <w:pPr>
      <w:ind w:left="11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56B68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F56B68"/>
    <w:pPr>
      <w:ind w:left="491" w:hanging="269"/>
      <w:jc w:val="both"/>
    </w:pPr>
  </w:style>
  <w:style w:type="paragraph" w:customStyle="1" w:styleId="TableParagraph">
    <w:name w:val="Table Paragraph"/>
    <w:basedOn w:val="Normal"/>
    <w:uiPriority w:val="1"/>
    <w:qFormat/>
    <w:rsid w:val="00F56B6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ifsebd@nibge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sif1_nibg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938</Words>
  <Characters>5352</Characters>
  <Application>Microsoft Office Word</Application>
  <DocSecurity>0</DocSecurity>
  <Lines>44</Lines>
  <Paragraphs>12</Paragraphs>
  <ScaleCrop>false</ScaleCrop>
  <Company/>
  <LinksUpToDate>false</LinksUpToDate>
  <CharactersWithSpaces>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SEBD</dc:creator>
  <cp:lastModifiedBy>SEBD</cp:lastModifiedBy>
  <cp:revision>2</cp:revision>
  <dcterms:created xsi:type="dcterms:W3CDTF">2022-04-22T06:13:00Z</dcterms:created>
  <dcterms:modified xsi:type="dcterms:W3CDTF">2022-04-22T06:13:00Z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2022-04-22T00:00:00Z</vt:filetime>
  </property>
</Properties>
</file>