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94E86" w14:textId="77777777" w:rsidR="008D0C47" w:rsidRPr="008D0C47" w:rsidRDefault="008A3945" w:rsidP="00F82C5C">
      <w:pPr>
        <w:pStyle w:val="Title"/>
        <w:pBdr>
          <w:bottom w:val="single" w:sz="8" w:space="3" w:color="5B9BD5" w:themeColor="accent1"/>
        </w:pBdr>
        <w:spacing w:before="120"/>
        <w:rPr>
          <w:rFonts w:ascii="Arial" w:hAnsi="Arial" w:cs="Arial"/>
          <w:color w:val="000000" w:themeColor="text1"/>
          <w:szCs w:val="40"/>
          <w:u w:val="none"/>
        </w:rPr>
      </w:pPr>
      <w:r w:rsidRPr="008D0C47">
        <w:rPr>
          <w:rFonts w:ascii="Arial" w:hAnsi="Arial" w:cs="Arial"/>
          <w:color w:val="000000" w:themeColor="text1"/>
          <w:szCs w:val="40"/>
          <w:u w:val="none"/>
        </w:rPr>
        <w:t xml:space="preserve">Dr. </w:t>
      </w:r>
      <w:r w:rsidR="00FF28D4" w:rsidRPr="008D0C47">
        <w:rPr>
          <w:rFonts w:ascii="Arial" w:hAnsi="Arial" w:cs="Arial"/>
          <w:color w:val="000000" w:themeColor="text1"/>
          <w:szCs w:val="40"/>
          <w:u w:val="none"/>
        </w:rPr>
        <w:t>N</w:t>
      </w:r>
      <w:r w:rsidRPr="008D0C47">
        <w:rPr>
          <w:rFonts w:ascii="Arial" w:hAnsi="Arial" w:cs="Arial"/>
          <w:color w:val="000000" w:themeColor="text1"/>
          <w:szCs w:val="40"/>
          <w:u w:val="none"/>
        </w:rPr>
        <w:t>oor</w:t>
      </w:r>
      <w:r w:rsidR="00FF28D4" w:rsidRPr="008D0C47">
        <w:rPr>
          <w:rFonts w:ascii="Arial" w:hAnsi="Arial" w:cs="Arial"/>
          <w:color w:val="000000" w:themeColor="text1"/>
          <w:szCs w:val="40"/>
          <w:u w:val="none"/>
        </w:rPr>
        <w:t xml:space="preserve"> H</w:t>
      </w:r>
      <w:r w:rsidRPr="008D0C47">
        <w:rPr>
          <w:rFonts w:ascii="Arial" w:hAnsi="Arial" w:cs="Arial"/>
          <w:color w:val="000000" w:themeColor="text1"/>
          <w:szCs w:val="40"/>
          <w:u w:val="none"/>
        </w:rPr>
        <w:t xml:space="preserve">assan </w:t>
      </w:r>
    </w:p>
    <w:p w14:paraId="255A8002" w14:textId="77777777" w:rsidR="008D0C47" w:rsidRDefault="008D0C47" w:rsidP="00F82C5C">
      <w:pPr>
        <w:spacing w:line="360" w:lineRule="auto"/>
        <w:rPr>
          <w:rFonts w:cs="Calibri"/>
          <w:color w:val="000000"/>
        </w:rPr>
      </w:pPr>
    </w:p>
    <w:p w14:paraId="5087D688" w14:textId="58E1ECCC" w:rsidR="008D0C47" w:rsidRPr="008D0C47" w:rsidRDefault="008D0C47" w:rsidP="00F82C5C">
      <w:pPr>
        <w:spacing w:line="360" w:lineRule="auto"/>
        <w:rPr>
          <w:rFonts w:ascii="Arial" w:hAnsi="Arial" w:cs="Arial"/>
          <w:color w:val="000000"/>
        </w:rPr>
      </w:pPr>
      <w:r w:rsidRPr="008D0C47">
        <w:rPr>
          <w:rFonts w:ascii="Arial" w:hAnsi="Arial" w:cs="Arial"/>
          <w:color w:val="000000"/>
        </w:rPr>
        <w:t>Work Phone: + 92</w:t>
      </w:r>
      <w:r>
        <w:rPr>
          <w:rFonts w:ascii="Arial" w:hAnsi="Arial" w:cs="Arial"/>
          <w:color w:val="000000"/>
        </w:rPr>
        <w:t>-</w:t>
      </w:r>
      <w:r w:rsidRPr="008D0C47">
        <w:rPr>
          <w:rFonts w:ascii="Arial" w:hAnsi="Arial" w:cs="Arial"/>
          <w:color w:val="000000"/>
        </w:rPr>
        <w:t>41</w:t>
      </w:r>
      <w:r>
        <w:rPr>
          <w:rFonts w:ascii="Arial" w:hAnsi="Arial" w:cs="Arial"/>
          <w:color w:val="000000"/>
        </w:rPr>
        <w:t>-</w:t>
      </w:r>
      <w:r w:rsidRPr="008D0C47">
        <w:rPr>
          <w:rFonts w:ascii="Arial" w:hAnsi="Arial" w:cs="Arial"/>
          <w:color w:val="000000"/>
        </w:rPr>
        <w:t xml:space="preserve">9201316-20, Ext: 304 </w:t>
      </w:r>
      <w:r w:rsidRPr="008D0C47">
        <w:rPr>
          <w:rFonts w:ascii="Arial" w:hAnsi="Arial" w:cs="Arial"/>
          <w:color w:val="000000"/>
        </w:rPr>
        <w:br/>
        <w:t xml:space="preserve">Fax Phone: </w:t>
      </w:r>
      <w:r w:rsidRPr="008D0C47">
        <w:rPr>
          <w:rFonts w:ascii="Arial" w:hAnsi="Arial" w:cs="Arial"/>
          <w:color w:val="000000"/>
        </w:rPr>
        <w:tab/>
        <w:t>+92-41-9201472</w:t>
      </w:r>
    </w:p>
    <w:p w14:paraId="063DF893" w14:textId="5AA82445" w:rsidR="008D0C47" w:rsidRDefault="008D0C47" w:rsidP="00F82C5C">
      <w:pPr>
        <w:spacing w:line="360" w:lineRule="auto"/>
        <w:rPr>
          <w:rFonts w:ascii="Arial" w:hAnsi="Arial" w:cs="Arial"/>
          <w:color w:val="000000"/>
        </w:rPr>
      </w:pPr>
      <w:r w:rsidRPr="008D0C47">
        <w:rPr>
          <w:rFonts w:ascii="Arial" w:hAnsi="Arial" w:cs="Arial"/>
          <w:color w:val="000000"/>
        </w:rPr>
        <w:t>E-mail:</w:t>
      </w:r>
      <w:r w:rsidRPr="008D0C47">
        <w:rPr>
          <w:rFonts w:ascii="Arial" w:hAnsi="Arial" w:cs="Arial"/>
          <w:color w:val="000000"/>
        </w:rPr>
        <w:tab/>
      </w:r>
      <w:hyperlink r:id="rId5" w:history="1">
        <w:r w:rsidRPr="007E367A">
          <w:rPr>
            <w:rStyle w:val="Hyperlink"/>
            <w:rFonts w:ascii="Arial" w:hAnsi="Arial" w:cs="Arial"/>
          </w:rPr>
          <w:t>noorhassan672@gmail.com</w:t>
        </w:r>
      </w:hyperlink>
      <w:r w:rsidRPr="008D0C47">
        <w:rPr>
          <w:rFonts w:ascii="Arial" w:hAnsi="Arial" w:cs="Arial"/>
          <w:color w:val="000000"/>
        </w:rPr>
        <w:t xml:space="preserve"> </w:t>
      </w:r>
    </w:p>
    <w:tbl>
      <w:tblPr>
        <w:tblW w:w="5323" w:type="pct"/>
        <w:jc w:val="center"/>
        <w:tblCellMar>
          <w:left w:w="0" w:type="dxa"/>
          <w:right w:w="0" w:type="dxa"/>
        </w:tblCellMar>
        <w:tblLook w:val="0000" w:firstRow="0" w:lastRow="0" w:firstColumn="0" w:lastColumn="0" w:noHBand="0" w:noVBand="0"/>
      </w:tblPr>
      <w:tblGrid>
        <w:gridCol w:w="866"/>
        <w:gridCol w:w="4308"/>
      </w:tblGrid>
      <w:tr w:rsidR="003233DF" w:rsidRPr="00F43764" w14:paraId="637E12DE" w14:textId="77777777" w:rsidTr="0018396F">
        <w:trPr>
          <w:trHeight w:val="2003"/>
          <w:jc w:val="center"/>
        </w:trPr>
        <w:tc>
          <w:tcPr>
            <w:tcW w:w="837" w:type="pct"/>
          </w:tcPr>
          <w:p w14:paraId="3501E9E7" w14:textId="77777777" w:rsidR="003233DF" w:rsidRPr="0018396F" w:rsidRDefault="003233DF" w:rsidP="003233DF">
            <w:pPr>
              <w:pStyle w:val="Default"/>
              <w:spacing w:line="360" w:lineRule="auto"/>
              <w:rPr>
                <w:rFonts w:ascii="Arial" w:hAnsi="Arial" w:cs="Arial"/>
                <w:b/>
                <w:color w:val="000000" w:themeColor="text1"/>
                <w:sz w:val="18"/>
                <w:szCs w:val="19"/>
              </w:rPr>
            </w:pPr>
          </w:p>
          <w:p w14:paraId="4129816B" w14:textId="77777777" w:rsidR="003233DF" w:rsidRPr="0018396F" w:rsidRDefault="003233DF" w:rsidP="003233DF">
            <w:pPr>
              <w:pStyle w:val="Default"/>
              <w:spacing w:line="360" w:lineRule="auto"/>
              <w:rPr>
                <w:rFonts w:ascii="Arial" w:hAnsi="Arial" w:cs="Arial"/>
                <w:b/>
                <w:color w:val="000000" w:themeColor="text1"/>
                <w:sz w:val="18"/>
                <w:szCs w:val="19"/>
              </w:rPr>
            </w:pPr>
          </w:p>
          <w:p w14:paraId="3DB0B04B" w14:textId="7056B1B2" w:rsidR="003233DF" w:rsidRPr="0056291F" w:rsidRDefault="003233DF" w:rsidP="003233DF">
            <w:pPr>
              <w:pStyle w:val="Default"/>
              <w:spacing w:line="360" w:lineRule="auto"/>
              <w:rPr>
                <w:rFonts w:ascii="Arial" w:hAnsi="Arial" w:cs="Arial"/>
                <w:i/>
                <w:color w:val="000000" w:themeColor="text1"/>
                <w:sz w:val="20"/>
                <w:szCs w:val="19"/>
              </w:rPr>
            </w:pPr>
            <w:r w:rsidRPr="0056291F">
              <w:rPr>
                <w:rFonts w:ascii="Arial" w:hAnsi="Arial" w:cs="Arial"/>
                <w:i/>
                <w:color w:val="000000" w:themeColor="text1"/>
                <w:sz w:val="20"/>
                <w:szCs w:val="19"/>
              </w:rPr>
              <w:t>Current</w:t>
            </w:r>
          </w:p>
          <w:p w14:paraId="78CA7B60" w14:textId="5AA316DB" w:rsidR="003233DF" w:rsidRPr="0018396F" w:rsidRDefault="003233DF" w:rsidP="003233DF">
            <w:pPr>
              <w:pStyle w:val="Default"/>
              <w:spacing w:line="360" w:lineRule="auto"/>
              <w:rPr>
                <w:rFonts w:ascii="Arial" w:hAnsi="Arial" w:cs="Arial"/>
                <w:b/>
                <w:color w:val="000000" w:themeColor="text1"/>
                <w:sz w:val="18"/>
                <w:szCs w:val="19"/>
              </w:rPr>
            </w:pPr>
            <w:r w:rsidRPr="0056291F">
              <w:rPr>
                <w:rFonts w:ascii="Arial" w:hAnsi="Arial" w:cs="Arial"/>
                <w:i/>
                <w:color w:val="000000" w:themeColor="text1"/>
                <w:sz w:val="20"/>
                <w:szCs w:val="19"/>
              </w:rPr>
              <w:t>Position</w:t>
            </w:r>
          </w:p>
        </w:tc>
        <w:tc>
          <w:tcPr>
            <w:tcW w:w="4163" w:type="pct"/>
          </w:tcPr>
          <w:p w14:paraId="63440AEB" w14:textId="77777777" w:rsidR="003233DF" w:rsidRPr="0018396F" w:rsidRDefault="003233DF" w:rsidP="0018396F">
            <w:pPr>
              <w:pStyle w:val="Default"/>
              <w:spacing w:line="360" w:lineRule="auto"/>
              <w:jc w:val="both"/>
              <w:rPr>
                <w:rFonts w:ascii="Arial" w:hAnsi="Arial" w:cs="Arial"/>
                <w:color w:val="000000" w:themeColor="text1"/>
                <w:sz w:val="18"/>
                <w:szCs w:val="19"/>
              </w:rPr>
            </w:pPr>
          </w:p>
          <w:p w14:paraId="0AEC0172" w14:textId="5041C5F0" w:rsidR="003233DF" w:rsidRPr="0018396F" w:rsidRDefault="0018396F" w:rsidP="003233DF">
            <w:pPr>
              <w:pStyle w:val="Default"/>
              <w:spacing w:line="360" w:lineRule="auto"/>
              <w:ind w:left="135"/>
              <w:jc w:val="both"/>
              <w:rPr>
                <w:rFonts w:ascii="Arial" w:hAnsi="Arial" w:cs="Arial"/>
                <w:b/>
                <w:color w:val="000000" w:themeColor="text1"/>
                <w:szCs w:val="19"/>
              </w:rPr>
            </w:pPr>
            <w:r w:rsidRPr="0018396F">
              <w:rPr>
                <w:rFonts w:ascii="Arial" w:hAnsi="Arial" w:cs="Arial"/>
                <w:b/>
                <w:color w:val="000000" w:themeColor="text1"/>
                <w:szCs w:val="19"/>
              </w:rPr>
              <w:t xml:space="preserve">Senior </w:t>
            </w:r>
            <w:r w:rsidR="003233DF" w:rsidRPr="0018396F">
              <w:rPr>
                <w:rFonts w:ascii="Arial" w:hAnsi="Arial" w:cs="Arial"/>
                <w:b/>
                <w:color w:val="000000" w:themeColor="text1"/>
                <w:szCs w:val="19"/>
              </w:rPr>
              <w:t>Scientist</w:t>
            </w:r>
          </w:p>
          <w:p w14:paraId="71CD1D30" w14:textId="64E5B0BF" w:rsidR="00022DB2" w:rsidRDefault="0018396F" w:rsidP="0018396F">
            <w:pPr>
              <w:pStyle w:val="Default"/>
              <w:spacing w:line="360" w:lineRule="auto"/>
              <w:ind w:left="135"/>
              <w:jc w:val="both"/>
              <w:rPr>
                <w:rFonts w:ascii="Arial" w:hAnsi="Arial" w:cs="Arial"/>
                <w:color w:val="000000" w:themeColor="text1"/>
                <w:sz w:val="18"/>
                <w:szCs w:val="19"/>
              </w:rPr>
            </w:pPr>
            <w:r w:rsidRPr="0018396F">
              <w:rPr>
                <w:rFonts w:ascii="Arial" w:hAnsi="Arial" w:cs="Arial"/>
                <w:color w:val="000000" w:themeColor="text1"/>
                <w:sz w:val="20"/>
                <w:szCs w:val="19"/>
              </w:rPr>
              <w:t>Industrial En</w:t>
            </w:r>
            <w:bookmarkStart w:id="0" w:name="_GoBack"/>
            <w:bookmarkEnd w:id="0"/>
            <w:r w:rsidRPr="0018396F">
              <w:rPr>
                <w:rFonts w:ascii="Arial" w:hAnsi="Arial" w:cs="Arial"/>
                <w:color w:val="000000" w:themeColor="text1"/>
                <w:sz w:val="20"/>
                <w:szCs w:val="19"/>
              </w:rPr>
              <w:t>zymes &amp; Biofuels Group</w:t>
            </w:r>
            <w:r w:rsidRPr="0018396F">
              <w:rPr>
                <w:rFonts w:ascii="Arial" w:hAnsi="Arial" w:cs="Arial"/>
                <w:color w:val="000000" w:themeColor="text1"/>
                <w:sz w:val="18"/>
                <w:szCs w:val="19"/>
              </w:rPr>
              <w:t xml:space="preserve"> </w:t>
            </w:r>
          </w:p>
          <w:p w14:paraId="410F71F1" w14:textId="08930FEF" w:rsidR="00022DB2" w:rsidRDefault="0018396F" w:rsidP="0018396F">
            <w:pPr>
              <w:pStyle w:val="Default"/>
              <w:spacing w:line="360" w:lineRule="auto"/>
              <w:ind w:left="135"/>
              <w:jc w:val="both"/>
              <w:rPr>
                <w:rFonts w:ascii="Arial" w:hAnsi="Arial" w:cs="Arial"/>
                <w:color w:val="000000" w:themeColor="text1"/>
                <w:sz w:val="20"/>
                <w:szCs w:val="19"/>
              </w:rPr>
            </w:pPr>
            <w:r w:rsidRPr="0018396F">
              <w:rPr>
                <w:rFonts w:ascii="Arial" w:hAnsi="Arial" w:cs="Arial"/>
                <w:color w:val="000000" w:themeColor="text1"/>
                <w:sz w:val="20"/>
                <w:szCs w:val="19"/>
              </w:rPr>
              <w:t xml:space="preserve">Industrial Biotechnology Division </w:t>
            </w:r>
          </w:p>
          <w:p w14:paraId="72668EB8" w14:textId="5ABA8865" w:rsidR="003233DF" w:rsidRPr="0018396F" w:rsidRDefault="003233DF" w:rsidP="0018396F">
            <w:pPr>
              <w:pStyle w:val="Default"/>
              <w:spacing w:line="360" w:lineRule="auto"/>
              <w:ind w:left="135"/>
              <w:jc w:val="both"/>
              <w:rPr>
                <w:rFonts w:ascii="Arial" w:hAnsi="Arial" w:cs="Arial"/>
                <w:color w:val="000000" w:themeColor="text1"/>
                <w:sz w:val="18"/>
                <w:szCs w:val="19"/>
              </w:rPr>
            </w:pPr>
            <w:r w:rsidRPr="0018396F">
              <w:rPr>
                <w:rFonts w:ascii="Arial" w:hAnsi="Arial" w:cs="Arial"/>
                <w:color w:val="000000" w:themeColor="text1"/>
                <w:sz w:val="20"/>
                <w:szCs w:val="19"/>
              </w:rPr>
              <w:t>N</w:t>
            </w:r>
            <w:r w:rsidR="0018396F" w:rsidRPr="0018396F">
              <w:rPr>
                <w:rFonts w:ascii="Arial" w:hAnsi="Arial" w:cs="Arial"/>
                <w:color w:val="000000" w:themeColor="text1"/>
                <w:sz w:val="20"/>
                <w:szCs w:val="19"/>
              </w:rPr>
              <w:t xml:space="preserve">ational </w:t>
            </w:r>
            <w:r w:rsidRPr="0018396F">
              <w:rPr>
                <w:rFonts w:ascii="Arial" w:hAnsi="Arial" w:cs="Arial"/>
                <w:color w:val="000000" w:themeColor="text1"/>
                <w:sz w:val="20"/>
                <w:szCs w:val="19"/>
              </w:rPr>
              <w:t>I</w:t>
            </w:r>
            <w:r w:rsidR="0018396F" w:rsidRPr="0018396F">
              <w:rPr>
                <w:rFonts w:ascii="Arial" w:hAnsi="Arial" w:cs="Arial"/>
                <w:color w:val="000000" w:themeColor="text1"/>
                <w:sz w:val="20"/>
                <w:szCs w:val="19"/>
              </w:rPr>
              <w:t xml:space="preserve">nstitute for </w:t>
            </w:r>
            <w:r w:rsidRPr="0018396F">
              <w:rPr>
                <w:rFonts w:ascii="Arial" w:hAnsi="Arial" w:cs="Arial"/>
                <w:color w:val="000000" w:themeColor="text1"/>
                <w:sz w:val="20"/>
                <w:szCs w:val="19"/>
              </w:rPr>
              <w:t>B</w:t>
            </w:r>
            <w:r w:rsidR="0018396F" w:rsidRPr="0018396F">
              <w:rPr>
                <w:rFonts w:ascii="Arial" w:hAnsi="Arial" w:cs="Arial"/>
                <w:color w:val="000000" w:themeColor="text1"/>
                <w:sz w:val="20"/>
                <w:szCs w:val="19"/>
              </w:rPr>
              <w:t xml:space="preserve">iotechnology &amp; </w:t>
            </w:r>
            <w:r w:rsidRPr="0018396F">
              <w:rPr>
                <w:rFonts w:ascii="Arial" w:hAnsi="Arial" w:cs="Arial"/>
                <w:color w:val="000000" w:themeColor="text1"/>
                <w:sz w:val="20"/>
                <w:szCs w:val="19"/>
              </w:rPr>
              <w:t>G</w:t>
            </w:r>
            <w:r w:rsidR="0018396F" w:rsidRPr="0018396F">
              <w:rPr>
                <w:rFonts w:ascii="Arial" w:hAnsi="Arial" w:cs="Arial"/>
                <w:color w:val="000000" w:themeColor="text1"/>
                <w:sz w:val="20"/>
                <w:szCs w:val="19"/>
              </w:rPr>
              <w:t xml:space="preserve">enetic </w:t>
            </w:r>
            <w:r w:rsidRPr="0018396F">
              <w:rPr>
                <w:rFonts w:ascii="Arial" w:hAnsi="Arial" w:cs="Arial"/>
                <w:color w:val="000000" w:themeColor="text1"/>
                <w:sz w:val="20"/>
                <w:szCs w:val="19"/>
              </w:rPr>
              <w:t>E</w:t>
            </w:r>
            <w:r w:rsidR="0018396F" w:rsidRPr="0018396F">
              <w:rPr>
                <w:rFonts w:ascii="Arial" w:hAnsi="Arial" w:cs="Arial"/>
                <w:color w:val="000000" w:themeColor="text1"/>
                <w:sz w:val="20"/>
                <w:szCs w:val="19"/>
              </w:rPr>
              <w:t>ngineering</w:t>
            </w:r>
            <w:r w:rsidRPr="0018396F">
              <w:rPr>
                <w:rFonts w:ascii="Arial" w:hAnsi="Arial" w:cs="Arial"/>
                <w:color w:val="000000" w:themeColor="text1"/>
                <w:sz w:val="20"/>
                <w:szCs w:val="19"/>
              </w:rPr>
              <w:t>, Faisalabad, Pakistan.</w:t>
            </w:r>
          </w:p>
        </w:tc>
      </w:tr>
    </w:tbl>
    <w:p w14:paraId="7F8449D9" w14:textId="77777777" w:rsidR="003233DF" w:rsidRPr="008D0C47" w:rsidRDefault="003233DF" w:rsidP="00F82C5C">
      <w:pPr>
        <w:spacing w:line="360" w:lineRule="auto"/>
        <w:rPr>
          <w:rFonts w:ascii="Arial" w:hAnsi="Arial" w:cs="Arial"/>
          <w:b/>
          <w:bCs/>
          <w:color w:val="DD4200"/>
        </w:rPr>
      </w:pPr>
    </w:p>
    <w:p w14:paraId="503D6478" w14:textId="2710965F" w:rsidR="00FF28D4" w:rsidRPr="00EC3EFD" w:rsidRDefault="008A3945" w:rsidP="00F82C5C">
      <w:pPr>
        <w:pStyle w:val="Title"/>
        <w:spacing w:line="360" w:lineRule="auto"/>
        <w:jc w:val="right"/>
        <w:rPr>
          <w:rFonts w:ascii="Helvetica" w:hAnsi="Helvetica" w:cs="Helvetica"/>
          <w:color w:val="auto"/>
          <w:sz w:val="28"/>
          <w:u w:val="none"/>
        </w:rPr>
        <w:sectPr w:rsidR="00FF28D4" w:rsidRPr="00EC3EFD" w:rsidSect="0052350B">
          <w:pgSz w:w="12240" w:h="15840"/>
          <w:pgMar w:top="720" w:right="900" w:bottom="540" w:left="900" w:header="720" w:footer="720" w:gutter="0"/>
          <w:cols w:num="2" w:space="720"/>
          <w:docGrid w:linePitch="360"/>
        </w:sectPr>
      </w:pPr>
      <w:r w:rsidRPr="008A3945">
        <w:rPr>
          <w:noProof/>
          <w:sz w:val="48"/>
          <w:szCs w:val="48"/>
          <w:u w:val="none"/>
        </w:rPr>
        <w:drawing>
          <wp:inline distT="0" distB="0" distL="0" distR="0" wp14:anchorId="42658165" wp14:editId="6DA955F9">
            <wp:extent cx="1617603" cy="1741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86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0122" cy="1808465"/>
                    </a:xfrm>
                    <a:prstGeom prst="rect">
                      <a:avLst/>
                    </a:prstGeom>
                  </pic:spPr>
                </pic:pic>
              </a:graphicData>
            </a:graphic>
          </wp:inline>
        </w:drawing>
      </w:r>
    </w:p>
    <w:p w14:paraId="5E44386B" w14:textId="77777777" w:rsidR="00FF28D4" w:rsidRPr="00B114EE" w:rsidRDefault="00FF28D4" w:rsidP="0018396F">
      <w:pPr>
        <w:tabs>
          <w:tab w:val="left" w:pos="6480"/>
        </w:tabs>
        <w:spacing w:line="360" w:lineRule="auto"/>
        <w:jc w:val="center"/>
        <w:rPr>
          <w:rFonts w:ascii="Helvetica" w:hAnsi="Helvetica" w:cs="Helvetica"/>
          <w:b/>
        </w:rPr>
        <w:sectPr w:rsidR="00FF28D4" w:rsidRPr="00B114EE" w:rsidSect="0052350B">
          <w:type w:val="continuous"/>
          <w:pgSz w:w="12240" w:h="15840"/>
          <w:pgMar w:top="720" w:right="900" w:bottom="540" w:left="900" w:header="720" w:footer="720" w:gutter="0"/>
          <w:cols w:num="2" w:space="720"/>
          <w:docGrid w:linePitch="360"/>
        </w:sectPr>
      </w:pPr>
    </w:p>
    <w:tbl>
      <w:tblPr>
        <w:tblW w:w="10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3"/>
        <w:gridCol w:w="1577"/>
        <w:gridCol w:w="2693"/>
        <w:gridCol w:w="4340"/>
      </w:tblGrid>
      <w:tr w:rsidR="00464730" w:rsidRPr="008D0C47" w14:paraId="421E4751" w14:textId="77777777" w:rsidTr="00956780">
        <w:trPr>
          <w:jc w:val="center"/>
        </w:trPr>
        <w:tc>
          <w:tcPr>
            <w:tcW w:w="2213" w:type="dxa"/>
            <w:vMerge w:val="restart"/>
            <w:shd w:val="clear" w:color="auto" w:fill="C0C0C0"/>
            <w:vAlign w:val="center"/>
          </w:tcPr>
          <w:p w14:paraId="078083F3" w14:textId="2E00E609" w:rsidR="00464730" w:rsidRPr="008D0C47" w:rsidRDefault="00464730" w:rsidP="00F82C5C">
            <w:pPr>
              <w:tabs>
                <w:tab w:val="num" w:pos="720"/>
              </w:tabs>
              <w:spacing w:after="100" w:afterAutospacing="1" w:line="360" w:lineRule="auto"/>
              <w:jc w:val="center"/>
              <w:rPr>
                <w:rFonts w:ascii="Arial" w:hAnsi="Arial" w:cs="Arial"/>
                <w:b/>
                <w:i/>
                <w:sz w:val="22"/>
                <w:szCs w:val="22"/>
              </w:rPr>
            </w:pPr>
            <w:r w:rsidRPr="008D0C47">
              <w:rPr>
                <w:rFonts w:ascii="Arial" w:hAnsi="Arial" w:cs="Arial"/>
                <w:b/>
                <w:bCs/>
                <w:i/>
                <w:color w:val="000000"/>
                <w:sz w:val="22"/>
                <w:szCs w:val="22"/>
              </w:rPr>
              <w:t>QUALIFICATIONS</w:t>
            </w:r>
            <w:r w:rsidRPr="008D0C47">
              <w:rPr>
                <w:rFonts w:ascii="Arial" w:hAnsi="Arial" w:cs="Arial"/>
                <w:b/>
                <w:bCs/>
                <w:i/>
                <w:sz w:val="22"/>
                <w:szCs w:val="22"/>
              </w:rPr>
              <w:t xml:space="preserve">  </w:t>
            </w:r>
          </w:p>
        </w:tc>
        <w:tc>
          <w:tcPr>
            <w:tcW w:w="1577" w:type="dxa"/>
            <w:vAlign w:val="center"/>
          </w:tcPr>
          <w:p w14:paraId="6852B341" w14:textId="77777777" w:rsidR="00464730" w:rsidRPr="008D0C47" w:rsidRDefault="00464730" w:rsidP="00F82C5C">
            <w:pPr>
              <w:pStyle w:val="Objective"/>
              <w:spacing w:before="120" w:after="0" w:line="360" w:lineRule="auto"/>
              <w:ind w:left="1557" w:hanging="1557"/>
              <w:jc w:val="center"/>
              <w:rPr>
                <w:rFonts w:ascii="Arial" w:hAnsi="Arial" w:cs="Arial"/>
                <w:b/>
                <w:bCs/>
                <w:sz w:val="24"/>
                <w:szCs w:val="24"/>
              </w:rPr>
            </w:pPr>
            <w:r w:rsidRPr="008D0C47">
              <w:rPr>
                <w:rFonts w:ascii="Arial" w:hAnsi="Arial" w:cs="Arial"/>
                <w:b/>
                <w:sz w:val="24"/>
                <w:szCs w:val="24"/>
              </w:rPr>
              <w:t>Year</w:t>
            </w:r>
          </w:p>
        </w:tc>
        <w:tc>
          <w:tcPr>
            <w:tcW w:w="2693" w:type="dxa"/>
            <w:vAlign w:val="center"/>
          </w:tcPr>
          <w:p w14:paraId="47B3A45F" w14:textId="546EBF31" w:rsidR="00464730" w:rsidRPr="008D0C47" w:rsidRDefault="00464730" w:rsidP="00F82C5C">
            <w:pPr>
              <w:pStyle w:val="Objective"/>
              <w:spacing w:before="120" w:after="0" w:line="360" w:lineRule="auto"/>
              <w:ind w:left="1557" w:hanging="1557"/>
              <w:jc w:val="center"/>
              <w:rPr>
                <w:rFonts w:ascii="Arial" w:hAnsi="Arial" w:cs="Arial"/>
                <w:b/>
                <w:bCs/>
                <w:sz w:val="24"/>
                <w:szCs w:val="24"/>
              </w:rPr>
            </w:pPr>
            <w:r w:rsidRPr="008D0C47">
              <w:rPr>
                <w:rFonts w:ascii="Arial" w:hAnsi="Arial" w:cs="Arial"/>
                <w:b/>
                <w:sz w:val="24"/>
                <w:szCs w:val="24"/>
              </w:rPr>
              <w:t>Degree</w:t>
            </w:r>
          </w:p>
        </w:tc>
        <w:tc>
          <w:tcPr>
            <w:tcW w:w="4340" w:type="dxa"/>
            <w:vAlign w:val="center"/>
          </w:tcPr>
          <w:p w14:paraId="51B5AF98" w14:textId="69B1A2D9" w:rsidR="00464730" w:rsidRPr="008D0C47" w:rsidRDefault="008B025C" w:rsidP="00F82C5C">
            <w:pPr>
              <w:pStyle w:val="Objective"/>
              <w:spacing w:before="120" w:after="0" w:line="360" w:lineRule="auto"/>
              <w:ind w:left="1557" w:hanging="1557"/>
              <w:jc w:val="center"/>
              <w:rPr>
                <w:rFonts w:ascii="Arial" w:hAnsi="Arial" w:cs="Arial"/>
                <w:b/>
                <w:bCs/>
                <w:sz w:val="24"/>
                <w:szCs w:val="24"/>
              </w:rPr>
            </w:pPr>
            <w:r w:rsidRPr="008D0C47">
              <w:rPr>
                <w:rFonts w:ascii="Arial" w:hAnsi="Arial" w:cs="Arial"/>
                <w:b/>
                <w:sz w:val="24"/>
                <w:szCs w:val="24"/>
              </w:rPr>
              <w:t>University</w:t>
            </w:r>
          </w:p>
        </w:tc>
      </w:tr>
      <w:tr w:rsidR="00464730" w:rsidRPr="008D0C47" w14:paraId="3AB23568" w14:textId="77777777" w:rsidTr="00956780">
        <w:trPr>
          <w:jc w:val="center"/>
        </w:trPr>
        <w:tc>
          <w:tcPr>
            <w:tcW w:w="2213" w:type="dxa"/>
            <w:vMerge/>
            <w:shd w:val="clear" w:color="auto" w:fill="C0C0C0"/>
            <w:vAlign w:val="center"/>
          </w:tcPr>
          <w:p w14:paraId="1EA2B3E3" w14:textId="77777777" w:rsidR="00464730" w:rsidRPr="008D0C47" w:rsidRDefault="00464730" w:rsidP="00F82C5C">
            <w:pPr>
              <w:tabs>
                <w:tab w:val="num" w:pos="720"/>
              </w:tabs>
              <w:spacing w:after="100" w:afterAutospacing="1" w:line="360" w:lineRule="auto"/>
              <w:jc w:val="center"/>
              <w:rPr>
                <w:rFonts w:ascii="Arial" w:hAnsi="Arial" w:cs="Arial"/>
                <w:b/>
                <w:bCs/>
                <w:i/>
                <w:color w:val="000000"/>
                <w:sz w:val="22"/>
                <w:szCs w:val="22"/>
              </w:rPr>
            </w:pPr>
          </w:p>
        </w:tc>
        <w:tc>
          <w:tcPr>
            <w:tcW w:w="1577" w:type="dxa"/>
            <w:vAlign w:val="center"/>
          </w:tcPr>
          <w:p w14:paraId="62DBCD8D" w14:textId="77777777" w:rsidR="00464730" w:rsidRPr="008D0C47" w:rsidRDefault="000D493C" w:rsidP="00F82C5C">
            <w:pPr>
              <w:pStyle w:val="Objective"/>
              <w:spacing w:before="120" w:after="0" w:line="360" w:lineRule="auto"/>
              <w:ind w:left="1557" w:hanging="1557"/>
              <w:jc w:val="center"/>
              <w:rPr>
                <w:rFonts w:ascii="Arial" w:hAnsi="Arial" w:cs="Arial"/>
                <w:szCs w:val="24"/>
              </w:rPr>
            </w:pPr>
            <w:r w:rsidRPr="008D0C47">
              <w:rPr>
                <w:rFonts w:ascii="Arial" w:hAnsi="Arial" w:cs="Arial"/>
                <w:szCs w:val="24"/>
              </w:rPr>
              <w:t>2020</w:t>
            </w:r>
          </w:p>
        </w:tc>
        <w:tc>
          <w:tcPr>
            <w:tcW w:w="2693" w:type="dxa"/>
            <w:vAlign w:val="center"/>
          </w:tcPr>
          <w:p w14:paraId="25697C02" w14:textId="77777777" w:rsidR="00464730" w:rsidRPr="008D0C47" w:rsidRDefault="00464730" w:rsidP="00F82C5C">
            <w:pPr>
              <w:pStyle w:val="Objective"/>
              <w:spacing w:before="120" w:after="0" w:line="360" w:lineRule="auto"/>
              <w:ind w:left="1557" w:hanging="1557"/>
              <w:jc w:val="center"/>
              <w:rPr>
                <w:rFonts w:ascii="Arial" w:hAnsi="Arial" w:cs="Arial"/>
                <w:szCs w:val="24"/>
              </w:rPr>
            </w:pPr>
            <w:r w:rsidRPr="008D0C47">
              <w:rPr>
                <w:rFonts w:ascii="Arial" w:hAnsi="Arial" w:cs="Arial"/>
                <w:szCs w:val="24"/>
              </w:rPr>
              <w:t>PhD Microbiology</w:t>
            </w:r>
          </w:p>
        </w:tc>
        <w:tc>
          <w:tcPr>
            <w:tcW w:w="4340" w:type="dxa"/>
            <w:vAlign w:val="center"/>
          </w:tcPr>
          <w:p w14:paraId="5AC70DC6" w14:textId="77777777" w:rsidR="00464730" w:rsidRPr="008D0C47" w:rsidRDefault="00464730" w:rsidP="00F82C5C">
            <w:pPr>
              <w:pStyle w:val="Objective"/>
              <w:spacing w:before="120" w:after="0" w:line="360" w:lineRule="auto"/>
              <w:ind w:left="1555" w:hanging="1555"/>
              <w:jc w:val="center"/>
              <w:rPr>
                <w:rFonts w:ascii="Arial" w:hAnsi="Arial" w:cs="Arial"/>
                <w:bCs/>
                <w:szCs w:val="24"/>
              </w:rPr>
            </w:pPr>
            <w:r w:rsidRPr="008D0C47">
              <w:rPr>
                <w:rFonts w:ascii="Arial" w:hAnsi="Arial" w:cs="Arial"/>
                <w:bCs/>
                <w:szCs w:val="24"/>
              </w:rPr>
              <w:t>Quaid-</w:t>
            </w:r>
            <w:proofErr w:type="spellStart"/>
            <w:r w:rsidRPr="008D0C47">
              <w:rPr>
                <w:rFonts w:ascii="Arial" w:hAnsi="Arial" w:cs="Arial"/>
                <w:bCs/>
                <w:szCs w:val="24"/>
              </w:rPr>
              <w:t>i</w:t>
            </w:r>
            <w:proofErr w:type="spellEnd"/>
            <w:r w:rsidRPr="008D0C47">
              <w:rPr>
                <w:rFonts w:ascii="Arial" w:hAnsi="Arial" w:cs="Arial"/>
                <w:bCs/>
                <w:szCs w:val="24"/>
              </w:rPr>
              <w:t>-</w:t>
            </w:r>
            <w:proofErr w:type="spellStart"/>
            <w:r w:rsidRPr="008D0C47">
              <w:rPr>
                <w:rFonts w:ascii="Arial" w:hAnsi="Arial" w:cs="Arial"/>
                <w:bCs/>
                <w:szCs w:val="24"/>
              </w:rPr>
              <w:t>Azam</w:t>
            </w:r>
            <w:proofErr w:type="spellEnd"/>
            <w:r w:rsidRPr="008D0C47">
              <w:rPr>
                <w:rFonts w:ascii="Arial" w:hAnsi="Arial" w:cs="Arial"/>
                <w:bCs/>
                <w:szCs w:val="24"/>
              </w:rPr>
              <w:t xml:space="preserve"> University Islamabad,</w:t>
            </w:r>
          </w:p>
          <w:p w14:paraId="216855D9" w14:textId="77777777" w:rsidR="00464730" w:rsidRPr="008D0C47" w:rsidRDefault="00464730" w:rsidP="00F82C5C">
            <w:pPr>
              <w:pStyle w:val="Objective"/>
              <w:spacing w:before="120" w:after="0" w:line="360" w:lineRule="auto"/>
              <w:ind w:left="1557" w:hanging="1557"/>
              <w:jc w:val="center"/>
              <w:rPr>
                <w:rFonts w:ascii="Arial" w:hAnsi="Arial" w:cs="Arial"/>
                <w:b/>
                <w:szCs w:val="24"/>
              </w:rPr>
            </w:pPr>
            <w:r w:rsidRPr="008D0C47">
              <w:rPr>
                <w:rFonts w:ascii="Arial" w:hAnsi="Arial" w:cs="Arial"/>
                <w:bCs/>
                <w:szCs w:val="24"/>
              </w:rPr>
              <w:t>Pakistan</w:t>
            </w:r>
          </w:p>
        </w:tc>
      </w:tr>
      <w:tr w:rsidR="00464730" w:rsidRPr="008D0C47" w14:paraId="62D1F00C" w14:textId="77777777" w:rsidTr="00956780">
        <w:trPr>
          <w:jc w:val="center"/>
        </w:trPr>
        <w:tc>
          <w:tcPr>
            <w:tcW w:w="2213" w:type="dxa"/>
            <w:vMerge/>
            <w:shd w:val="clear" w:color="auto" w:fill="C0C0C0"/>
            <w:vAlign w:val="center"/>
          </w:tcPr>
          <w:p w14:paraId="61B7ACDF" w14:textId="77777777" w:rsidR="00464730" w:rsidRPr="008D0C47" w:rsidRDefault="00464730" w:rsidP="00F82C5C">
            <w:pPr>
              <w:tabs>
                <w:tab w:val="num" w:pos="720"/>
              </w:tabs>
              <w:spacing w:after="100" w:afterAutospacing="1" w:line="360" w:lineRule="auto"/>
              <w:jc w:val="center"/>
              <w:rPr>
                <w:rFonts w:ascii="Arial" w:hAnsi="Arial" w:cs="Arial"/>
                <w:b/>
                <w:bCs/>
                <w:i/>
                <w:color w:val="000000"/>
                <w:sz w:val="22"/>
                <w:szCs w:val="22"/>
              </w:rPr>
            </w:pPr>
          </w:p>
        </w:tc>
        <w:tc>
          <w:tcPr>
            <w:tcW w:w="1577" w:type="dxa"/>
            <w:vAlign w:val="center"/>
          </w:tcPr>
          <w:p w14:paraId="5E6FDBE6" w14:textId="77777777" w:rsidR="00464730" w:rsidRPr="008D0C47" w:rsidRDefault="00464730" w:rsidP="00F82C5C">
            <w:pPr>
              <w:pStyle w:val="Objective"/>
              <w:spacing w:before="0" w:after="0" w:line="360" w:lineRule="auto"/>
              <w:ind w:left="1557" w:hanging="1557"/>
              <w:jc w:val="center"/>
              <w:rPr>
                <w:rFonts w:ascii="Arial" w:hAnsi="Arial" w:cs="Arial"/>
                <w:bCs/>
                <w:szCs w:val="24"/>
              </w:rPr>
            </w:pPr>
            <w:r w:rsidRPr="008D0C47">
              <w:rPr>
                <w:rFonts w:ascii="Arial" w:hAnsi="Arial" w:cs="Arial"/>
                <w:bCs/>
                <w:szCs w:val="24"/>
              </w:rPr>
              <w:t>2015</w:t>
            </w:r>
          </w:p>
        </w:tc>
        <w:tc>
          <w:tcPr>
            <w:tcW w:w="2693" w:type="dxa"/>
            <w:vAlign w:val="center"/>
          </w:tcPr>
          <w:p w14:paraId="0453EE2F" w14:textId="77777777" w:rsidR="00464730" w:rsidRPr="008D0C47" w:rsidRDefault="00464730" w:rsidP="00F82C5C">
            <w:pPr>
              <w:pStyle w:val="Objective"/>
              <w:spacing w:before="0" w:after="0" w:line="360" w:lineRule="auto"/>
              <w:ind w:left="1557" w:hanging="1557"/>
              <w:jc w:val="center"/>
              <w:rPr>
                <w:rFonts w:ascii="Arial" w:hAnsi="Arial" w:cs="Arial"/>
                <w:bCs/>
                <w:szCs w:val="24"/>
              </w:rPr>
            </w:pPr>
          </w:p>
          <w:p w14:paraId="22E53C92" w14:textId="77777777" w:rsidR="00464730" w:rsidRPr="008D0C47" w:rsidRDefault="00464730" w:rsidP="00F82C5C">
            <w:pPr>
              <w:pStyle w:val="Objective"/>
              <w:spacing w:before="0" w:after="0" w:line="360" w:lineRule="auto"/>
              <w:ind w:left="1557" w:hanging="1557"/>
              <w:jc w:val="center"/>
              <w:rPr>
                <w:rFonts w:ascii="Arial" w:hAnsi="Arial" w:cs="Arial"/>
                <w:bCs/>
                <w:szCs w:val="24"/>
              </w:rPr>
            </w:pPr>
            <w:proofErr w:type="spellStart"/>
            <w:r w:rsidRPr="008D0C47">
              <w:rPr>
                <w:rFonts w:ascii="Arial" w:hAnsi="Arial" w:cs="Arial"/>
                <w:bCs/>
                <w:szCs w:val="24"/>
              </w:rPr>
              <w:t>M.Phil</w:t>
            </w:r>
            <w:proofErr w:type="spellEnd"/>
            <w:r w:rsidRPr="008D0C47">
              <w:rPr>
                <w:rFonts w:ascii="Arial" w:hAnsi="Arial" w:cs="Arial"/>
                <w:bCs/>
                <w:szCs w:val="24"/>
              </w:rPr>
              <w:t xml:space="preserve"> Microbiology</w:t>
            </w:r>
          </w:p>
          <w:p w14:paraId="4F51690E" w14:textId="77777777" w:rsidR="00464730" w:rsidRPr="008D0C47" w:rsidRDefault="00464730" w:rsidP="00F82C5C">
            <w:pPr>
              <w:pStyle w:val="BodyText"/>
              <w:spacing w:after="0" w:line="360" w:lineRule="auto"/>
              <w:jc w:val="center"/>
              <w:rPr>
                <w:rFonts w:ascii="Arial" w:hAnsi="Arial" w:cs="Arial"/>
                <w:sz w:val="22"/>
              </w:rPr>
            </w:pPr>
          </w:p>
        </w:tc>
        <w:tc>
          <w:tcPr>
            <w:tcW w:w="4340" w:type="dxa"/>
            <w:vAlign w:val="center"/>
          </w:tcPr>
          <w:p w14:paraId="01382AE3" w14:textId="77777777" w:rsidR="00464730" w:rsidRPr="008D0C47" w:rsidRDefault="00464730" w:rsidP="00F82C5C">
            <w:pPr>
              <w:pStyle w:val="Objective"/>
              <w:spacing w:before="0" w:after="0" w:line="360" w:lineRule="auto"/>
              <w:jc w:val="center"/>
              <w:rPr>
                <w:rFonts w:ascii="Arial" w:hAnsi="Arial" w:cs="Arial"/>
                <w:bCs/>
                <w:szCs w:val="24"/>
              </w:rPr>
            </w:pPr>
            <w:r w:rsidRPr="008D0C47">
              <w:rPr>
                <w:rFonts w:ascii="Arial" w:hAnsi="Arial" w:cs="Arial"/>
                <w:bCs/>
                <w:szCs w:val="24"/>
              </w:rPr>
              <w:t>Quaid-</w:t>
            </w:r>
            <w:proofErr w:type="spellStart"/>
            <w:r w:rsidRPr="008D0C47">
              <w:rPr>
                <w:rFonts w:ascii="Arial" w:hAnsi="Arial" w:cs="Arial"/>
                <w:bCs/>
                <w:szCs w:val="24"/>
              </w:rPr>
              <w:t>i</w:t>
            </w:r>
            <w:proofErr w:type="spellEnd"/>
            <w:r w:rsidRPr="008D0C47">
              <w:rPr>
                <w:rFonts w:ascii="Arial" w:hAnsi="Arial" w:cs="Arial"/>
                <w:bCs/>
                <w:szCs w:val="24"/>
              </w:rPr>
              <w:t>-</w:t>
            </w:r>
            <w:proofErr w:type="spellStart"/>
            <w:r w:rsidRPr="008D0C47">
              <w:rPr>
                <w:rFonts w:ascii="Arial" w:hAnsi="Arial" w:cs="Arial"/>
                <w:bCs/>
                <w:szCs w:val="24"/>
              </w:rPr>
              <w:t>Azam</w:t>
            </w:r>
            <w:proofErr w:type="spellEnd"/>
            <w:r w:rsidRPr="008D0C47">
              <w:rPr>
                <w:rFonts w:ascii="Arial" w:hAnsi="Arial" w:cs="Arial"/>
                <w:bCs/>
                <w:szCs w:val="24"/>
              </w:rPr>
              <w:t xml:space="preserve"> University Islamabad, Pakistan</w:t>
            </w:r>
          </w:p>
        </w:tc>
      </w:tr>
      <w:tr w:rsidR="00464730" w:rsidRPr="008D0C47" w14:paraId="63D3E002" w14:textId="77777777" w:rsidTr="00956780">
        <w:trPr>
          <w:jc w:val="center"/>
        </w:trPr>
        <w:tc>
          <w:tcPr>
            <w:tcW w:w="2213" w:type="dxa"/>
            <w:vMerge/>
            <w:shd w:val="clear" w:color="auto" w:fill="C0C0C0"/>
            <w:vAlign w:val="center"/>
          </w:tcPr>
          <w:p w14:paraId="2AF2F54C" w14:textId="77777777" w:rsidR="00464730" w:rsidRPr="008D0C47" w:rsidRDefault="00464730" w:rsidP="00F82C5C">
            <w:pPr>
              <w:tabs>
                <w:tab w:val="num" w:pos="720"/>
              </w:tabs>
              <w:spacing w:after="100" w:afterAutospacing="1" w:line="360" w:lineRule="auto"/>
              <w:jc w:val="center"/>
              <w:rPr>
                <w:rFonts w:ascii="Arial" w:hAnsi="Arial" w:cs="Arial"/>
                <w:b/>
                <w:bCs/>
                <w:i/>
                <w:color w:val="000000"/>
                <w:sz w:val="22"/>
                <w:szCs w:val="22"/>
              </w:rPr>
            </w:pPr>
          </w:p>
        </w:tc>
        <w:tc>
          <w:tcPr>
            <w:tcW w:w="1577" w:type="dxa"/>
            <w:vAlign w:val="center"/>
          </w:tcPr>
          <w:p w14:paraId="45B929FE" w14:textId="77777777" w:rsidR="00464730" w:rsidRPr="008D0C47" w:rsidRDefault="00464730" w:rsidP="00F82C5C">
            <w:pPr>
              <w:pStyle w:val="Objective"/>
              <w:spacing w:before="120" w:after="0" w:line="360" w:lineRule="auto"/>
              <w:ind w:left="1557" w:hanging="1557"/>
              <w:jc w:val="center"/>
              <w:rPr>
                <w:rFonts w:ascii="Arial" w:hAnsi="Arial" w:cs="Arial"/>
                <w:bCs/>
                <w:szCs w:val="24"/>
              </w:rPr>
            </w:pPr>
            <w:r w:rsidRPr="008D0C47">
              <w:rPr>
                <w:rFonts w:ascii="Arial" w:hAnsi="Arial" w:cs="Arial"/>
                <w:szCs w:val="24"/>
              </w:rPr>
              <w:t>2012</w:t>
            </w:r>
          </w:p>
        </w:tc>
        <w:tc>
          <w:tcPr>
            <w:tcW w:w="2693" w:type="dxa"/>
            <w:vAlign w:val="center"/>
          </w:tcPr>
          <w:p w14:paraId="6B8CD6C1" w14:textId="77777777" w:rsidR="00464730" w:rsidRPr="008D0C47" w:rsidRDefault="00464730" w:rsidP="00F82C5C">
            <w:pPr>
              <w:pStyle w:val="Objective"/>
              <w:spacing w:before="120" w:after="0" w:line="360" w:lineRule="auto"/>
              <w:ind w:left="1557" w:hanging="1557"/>
              <w:jc w:val="center"/>
              <w:rPr>
                <w:rFonts w:ascii="Arial" w:hAnsi="Arial" w:cs="Arial"/>
                <w:bCs/>
                <w:szCs w:val="24"/>
              </w:rPr>
            </w:pPr>
            <w:r w:rsidRPr="008D0C47">
              <w:rPr>
                <w:rFonts w:ascii="Arial" w:hAnsi="Arial" w:cs="Arial"/>
                <w:bCs/>
                <w:szCs w:val="24"/>
              </w:rPr>
              <w:t>BS (4 Years)</w:t>
            </w:r>
          </w:p>
          <w:p w14:paraId="15179005" w14:textId="77777777" w:rsidR="00464730" w:rsidRPr="008D0C47" w:rsidRDefault="00464730" w:rsidP="00F82C5C">
            <w:pPr>
              <w:pStyle w:val="Objective"/>
              <w:spacing w:before="120" w:after="0" w:line="360" w:lineRule="auto"/>
              <w:ind w:left="1557" w:hanging="1557"/>
              <w:jc w:val="center"/>
              <w:rPr>
                <w:rFonts w:ascii="Arial" w:hAnsi="Arial" w:cs="Arial"/>
                <w:bCs/>
                <w:szCs w:val="24"/>
              </w:rPr>
            </w:pPr>
            <w:r w:rsidRPr="008D0C47">
              <w:rPr>
                <w:rFonts w:ascii="Arial" w:hAnsi="Arial" w:cs="Arial"/>
                <w:bCs/>
                <w:szCs w:val="24"/>
              </w:rPr>
              <w:t>Biotechnology</w:t>
            </w:r>
          </w:p>
        </w:tc>
        <w:tc>
          <w:tcPr>
            <w:tcW w:w="4340" w:type="dxa"/>
            <w:vAlign w:val="center"/>
          </w:tcPr>
          <w:p w14:paraId="43FCC47E" w14:textId="77777777" w:rsidR="00464730" w:rsidRPr="008D0C47" w:rsidRDefault="00464730" w:rsidP="00F82C5C">
            <w:pPr>
              <w:pStyle w:val="Objective"/>
              <w:spacing w:before="120" w:after="0" w:line="360" w:lineRule="auto"/>
              <w:ind w:left="1557" w:hanging="1557"/>
              <w:jc w:val="center"/>
              <w:rPr>
                <w:rFonts w:ascii="Arial" w:hAnsi="Arial" w:cs="Arial"/>
                <w:bCs/>
                <w:szCs w:val="24"/>
              </w:rPr>
            </w:pPr>
            <w:proofErr w:type="spellStart"/>
            <w:r w:rsidRPr="008D0C47">
              <w:rPr>
                <w:rFonts w:ascii="Arial" w:hAnsi="Arial" w:cs="Arial"/>
                <w:bCs/>
                <w:szCs w:val="24"/>
              </w:rPr>
              <w:t>Gomal</w:t>
            </w:r>
            <w:proofErr w:type="spellEnd"/>
            <w:r w:rsidRPr="008D0C47">
              <w:rPr>
                <w:rFonts w:ascii="Arial" w:hAnsi="Arial" w:cs="Arial"/>
                <w:bCs/>
                <w:szCs w:val="24"/>
              </w:rPr>
              <w:t xml:space="preserve"> University </w:t>
            </w:r>
            <w:proofErr w:type="spellStart"/>
            <w:r w:rsidRPr="008D0C47">
              <w:rPr>
                <w:rFonts w:ascii="Arial" w:hAnsi="Arial" w:cs="Arial"/>
                <w:bCs/>
                <w:szCs w:val="24"/>
              </w:rPr>
              <w:t>Dera</w:t>
            </w:r>
            <w:proofErr w:type="spellEnd"/>
            <w:r w:rsidRPr="008D0C47">
              <w:rPr>
                <w:rFonts w:ascii="Arial" w:hAnsi="Arial" w:cs="Arial"/>
                <w:bCs/>
                <w:szCs w:val="24"/>
              </w:rPr>
              <w:t xml:space="preserve"> Ismail Khan,</w:t>
            </w:r>
          </w:p>
          <w:p w14:paraId="530AE3D9" w14:textId="77777777" w:rsidR="00464730" w:rsidRPr="008D0C47" w:rsidRDefault="00464730" w:rsidP="00F82C5C">
            <w:pPr>
              <w:pStyle w:val="Objective"/>
              <w:spacing w:before="120" w:after="0" w:line="360" w:lineRule="auto"/>
              <w:ind w:left="1557" w:hanging="1557"/>
              <w:jc w:val="center"/>
              <w:rPr>
                <w:rFonts w:ascii="Arial" w:hAnsi="Arial" w:cs="Arial"/>
                <w:bCs/>
                <w:szCs w:val="24"/>
              </w:rPr>
            </w:pPr>
            <w:r w:rsidRPr="008D0C47">
              <w:rPr>
                <w:rFonts w:ascii="Arial" w:hAnsi="Arial" w:cs="Arial"/>
                <w:bCs/>
                <w:szCs w:val="24"/>
              </w:rPr>
              <w:t>Pakistan</w:t>
            </w:r>
          </w:p>
        </w:tc>
      </w:tr>
      <w:tr w:rsidR="006B5F97" w:rsidRPr="008D0C47" w14:paraId="3C2603F1" w14:textId="77777777" w:rsidTr="00B75F2B">
        <w:trPr>
          <w:jc w:val="center"/>
        </w:trPr>
        <w:tc>
          <w:tcPr>
            <w:tcW w:w="2213" w:type="dxa"/>
            <w:shd w:val="clear" w:color="auto" w:fill="C0C0C0"/>
            <w:vAlign w:val="center"/>
          </w:tcPr>
          <w:p w14:paraId="5245A74F" w14:textId="3AC5E0E0" w:rsidR="006B5F97" w:rsidRPr="008D0C47" w:rsidRDefault="008D0C47" w:rsidP="00F82C5C">
            <w:pPr>
              <w:tabs>
                <w:tab w:val="num" w:pos="720"/>
              </w:tabs>
              <w:spacing w:after="100" w:afterAutospacing="1" w:line="360" w:lineRule="auto"/>
              <w:jc w:val="center"/>
              <w:rPr>
                <w:rFonts w:ascii="Arial" w:hAnsi="Arial" w:cs="Arial"/>
                <w:b/>
                <w:bCs/>
                <w:i/>
                <w:color w:val="000000"/>
                <w:sz w:val="22"/>
                <w:szCs w:val="22"/>
              </w:rPr>
            </w:pPr>
            <w:r w:rsidRPr="008D0C47">
              <w:rPr>
                <w:rFonts w:ascii="Arial" w:hAnsi="Arial" w:cs="Arial"/>
                <w:b/>
                <w:i/>
                <w:szCs w:val="22"/>
              </w:rPr>
              <w:t>AWARDS / HONORS</w:t>
            </w:r>
          </w:p>
        </w:tc>
        <w:tc>
          <w:tcPr>
            <w:tcW w:w="8610" w:type="dxa"/>
            <w:gridSpan w:val="3"/>
            <w:vAlign w:val="center"/>
          </w:tcPr>
          <w:p w14:paraId="553061D5" w14:textId="43D5406F" w:rsidR="006B5F97" w:rsidRPr="008D0C47" w:rsidRDefault="008D0C47" w:rsidP="00F82C5C">
            <w:pPr>
              <w:pStyle w:val="Objective"/>
              <w:numPr>
                <w:ilvl w:val="0"/>
                <w:numId w:val="29"/>
              </w:numPr>
              <w:spacing w:before="240" w:after="120" w:line="360" w:lineRule="auto"/>
              <w:rPr>
                <w:rFonts w:ascii="Arial" w:hAnsi="Arial" w:cs="Arial"/>
                <w:bCs/>
                <w:color w:val="000000" w:themeColor="text1"/>
                <w:szCs w:val="24"/>
              </w:rPr>
            </w:pPr>
            <w:r w:rsidRPr="008D0C47">
              <w:rPr>
                <w:rFonts w:ascii="Arial" w:hAnsi="Arial" w:cs="Arial"/>
                <w:bCs/>
                <w:color w:val="000000" w:themeColor="text1"/>
                <w:szCs w:val="24"/>
              </w:rPr>
              <w:t xml:space="preserve">Award of Commonwealth Split-site PhD Scholarships by Commonwealth </w:t>
            </w:r>
            <w:r>
              <w:rPr>
                <w:rFonts w:ascii="Arial" w:hAnsi="Arial" w:cs="Arial"/>
                <w:bCs/>
                <w:color w:val="000000" w:themeColor="text1"/>
                <w:szCs w:val="24"/>
              </w:rPr>
              <w:t>Scholarships</w:t>
            </w:r>
            <w:r w:rsidRPr="008D0C47">
              <w:rPr>
                <w:rFonts w:ascii="Arial" w:hAnsi="Arial" w:cs="Arial"/>
                <w:bCs/>
                <w:color w:val="000000" w:themeColor="text1"/>
                <w:szCs w:val="24"/>
              </w:rPr>
              <w:t xml:space="preserve"> </w:t>
            </w:r>
            <w:r>
              <w:rPr>
                <w:rFonts w:ascii="Arial" w:hAnsi="Arial" w:cs="Arial"/>
                <w:bCs/>
                <w:color w:val="000000" w:themeColor="text1"/>
                <w:szCs w:val="24"/>
              </w:rPr>
              <w:t xml:space="preserve">Commission, United Kingdom </w:t>
            </w:r>
            <w:r w:rsidRPr="008D0C47">
              <w:rPr>
                <w:rFonts w:ascii="Arial" w:hAnsi="Arial" w:cs="Arial"/>
                <w:bCs/>
                <w:color w:val="000000" w:themeColor="text1"/>
                <w:szCs w:val="24"/>
              </w:rPr>
              <w:t>(201</w:t>
            </w:r>
            <w:r>
              <w:rPr>
                <w:rFonts w:ascii="Arial" w:hAnsi="Arial" w:cs="Arial"/>
                <w:bCs/>
                <w:color w:val="000000" w:themeColor="text1"/>
                <w:szCs w:val="24"/>
              </w:rPr>
              <w:t>7</w:t>
            </w:r>
            <w:r w:rsidRPr="008D0C47">
              <w:rPr>
                <w:rFonts w:ascii="Arial" w:hAnsi="Arial" w:cs="Arial"/>
                <w:bCs/>
                <w:color w:val="000000" w:themeColor="text1"/>
                <w:szCs w:val="24"/>
              </w:rPr>
              <w:t>-201</w:t>
            </w:r>
            <w:r>
              <w:rPr>
                <w:rFonts w:ascii="Arial" w:hAnsi="Arial" w:cs="Arial"/>
                <w:bCs/>
                <w:color w:val="000000" w:themeColor="text1"/>
                <w:szCs w:val="24"/>
              </w:rPr>
              <w:t>8</w:t>
            </w:r>
            <w:r w:rsidRPr="008D0C47">
              <w:rPr>
                <w:rFonts w:ascii="Arial" w:hAnsi="Arial" w:cs="Arial"/>
                <w:bCs/>
                <w:color w:val="000000" w:themeColor="text1"/>
                <w:szCs w:val="24"/>
              </w:rPr>
              <w:t>).</w:t>
            </w:r>
          </w:p>
        </w:tc>
      </w:tr>
      <w:tr w:rsidR="008D0C47" w:rsidRPr="008D0C47" w14:paraId="4AC4BFB3" w14:textId="77777777" w:rsidTr="00B75F2B">
        <w:trPr>
          <w:jc w:val="center"/>
        </w:trPr>
        <w:tc>
          <w:tcPr>
            <w:tcW w:w="2213" w:type="dxa"/>
            <w:shd w:val="clear" w:color="auto" w:fill="C0C0C0"/>
            <w:vAlign w:val="center"/>
          </w:tcPr>
          <w:p w14:paraId="47330576" w14:textId="269E8455" w:rsidR="008D0C47" w:rsidRPr="008D0C47" w:rsidRDefault="008D0C47" w:rsidP="00F82C5C">
            <w:pPr>
              <w:tabs>
                <w:tab w:val="num" w:pos="720"/>
              </w:tabs>
              <w:spacing w:after="100" w:afterAutospacing="1" w:line="360" w:lineRule="auto"/>
              <w:jc w:val="center"/>
              <w:rPr>
                <w:rFonts w:ascii="Arial" w:hAnsi="Arial" w:cs="Arial"/>
                <w:b/>
                <w:i/>
                <w:szCs w:val="22"/>
              </w:rPr>
            </w:pPr>
            <w:r w:rsidRPr="008D0C47">
              <w:rPr>
                <w:rFonts w:ascii="Arial" w:hAnsi="Arial" w:cs="Arial"/>
                <w:b/>
                <w:i/>
                <w:szCs w:val="22"/>
              </w:rPr>
              <w:t>RESEARCH INTERESTS</w:t>
            </w:r>
          </w:p>
        </w:tc>
        <w:tc>
          <w:tcPr>
            <w:tcW w:w="8610" w:type="dxa"/>
            <w:gridSpan w:val="3"/>
            <w:vAlign w:val="center"/>
          </w:tcPr>
          <w:p w14:paraId="73117F24" w14:textId="77777777" w:rsidR="008D0C47" w:rsidRPr="00F82C5C" w:rsidRDefault="00F82C5C" w:rsidP="00F82C5C">
            <w:pPr>
              <w:pStyle w:val="Objective"/>
              <w:numPr>
                <w:ilvl w:val="0"/>
                <w:numId w:val="31"/>
              </w:numPr>
              <w:spacing w:before="240" w:after="120" w:line="360" w:lineRule="auto"/>
              <w:rPr>
                <w:rFonts w:ascii="Arial" w:hAnsi="Arial" w:cs="Arial"/>
                <w:b/>
                <w:bCs/>
                <w:color w:val="000000" w:themeColor="text1"/>
                <w:sz w:val="21"/>
                <w:szCs w:val="24"/>
              </w:rPr>
            </w:pPr>
            <w:r w:rsidRPr="00F82C5C">
              <w:rPr>
                <w:rFonts w:ascii="Arial" w:hAnsi="Arial" w:cs="Arial"/>
                <w:b/>
                <w:bCs/>
                <w:color w:val="000000" w:themeColor="text1"/>
                <w:sz w:val="21"/>
                <w:szCs w:val="24"/>
              </w:rPr>
              <w:t>Development of microbial pigments for textile industry</w:t>
            </w:r>
          </w:p>
          <w:p w14:paraId="55863E53" w14:textId="0298C37C" w:rsidR="00F82C5C" w:rsidRDefault="00F82C5C" w:rsidP="00F82C5C">
            <w:pPr>
              <w:pStyle w:val="BodyText"/>
              <w:spacing w:line="360" w:lineRule="auto"/>
              <w:jc w:val="both"/>
              <w:rPr>
                <w:rFonts w:ascii="Arial" w:hAnsi="Arial" w:cs="Arial"/>
                <w:sz w:val="20"/>
                <w:szCs w:val="20"/>
                <w:lang w:val="en-US" w:eastAsia="en-US"/>
              </w:rPr>
            </w:pPr>
            <w:r w:rsidRPr="00F82C5C">
              <w:rPr>
                <w:rFonts w:ascii="Arial" w:hAnsi="Arial" w:cs="Arial"/>
                <w:sz w:val="20"/>
                <w:szCs w:val="20"/>
                <w:lang w:val="en-US" w:eastAsia="en-US"/>
              </w:rPr>
              <w:t>Textile is a dominant industry in Pakistan, contributing to 58% of the country’s exports, 8.5% GDP and providing 45% employment. As per Pakistan Bureau of Statistics (July</w:t>
            </w:r>
            <w:r>
              <w:rPr>
                <w:rFonts w:ascii="Arial" w:hAnsi="Arial" w:cs="Arial"/>
                <w:sz w:val="20"/>
                <w:szCs w:val="20"/>
                <w:lang w:val="en-US" w:eastAsia="en-US"/>
              </w:rPr>
              <w:t>,</w:t>
            </w:r>
            <w:r w:rsidRPr="00F82C5C">
              <w:rPr>
                <w:rFonts w:ascii="Arial" w:hAnsi="Arial" w:cs="Arial"/>
                <w:sz w:val="20"/>
                <w:szCs w:val="20"/>
                <w:lang w:val="en-US" w:eastAsia="en-US"/>
              </w:rPr>
              <w:t xml:space="preserve"> 2022), $1.481 billion has been earned from exporting textile and apparel products. However, textile industry contributes majorly to environmental pollution, making this sector the 2nd most polluting industry in the world. The major contributors to such pollution are artificial as well as synthetic dyes possessing nonbiodegradable and toxic nature. The textile dyeing practices is contributing 20% of global water pollution. Escaping the conventional processes of wastewater treatment, dyes exist as a potentially toxic environmental pollutants, hence present adverse effects to both environment and living organisms e.g. cancer and various skin diseases and allergies. Additional to pollution, dyes also increase the import bill e.g. Pakistan import</w:t>
            </w:r>
            <w:r w:rsidR="00CA29C2">
              <w:rPr>
                <w:rFonts w:ascii="Arial" w:hAnsi="Arial" w:cs="Arial"/>
                <w:sz w:val="20"/>
                <w:szCs w:val="20"/>
                <w:lang w:val="en-US" w:eastAsia="en-US"/>
              </w:rPr>
              <w:t>s</w:t>
            </w:r>
            <w:r w:rsidRPr="00F82C5C">
              <w:rPr>
                <w:rFonts w:ascii="Arial" w:hAnsi="Arial" w:cs="Arial"/>
                <w:sz w:val="20"/>
                <w:szCs w:val="20"/>
                <w:lang w:val="en-US" w:eastAsia="en-US"/>
              </w:rPr>
              <w:t xml:space="preserve"> dyes about </w:t>
            </w:r>
            <w:proofErr w:type="spellStart"/>
            <w:r w:rsidRPr="00F82C5C">
              <w:rPr>
                <w:rFonts w:ascii="Arial" w:hAnsi="Arial" w:cs="Arial"/>
                <w:sz w:val="20"/>
                <w:szCs w:val="20"/>
                <w:lang w:val="en-US" w:eastAsia="en-US"/>
              </w:rPr>
              <w:t>Rs</w:t>
            </w:r>
            <w:proofErr w:type="spellEnd"/>
            <w:r w:rsidRPr="00F82C5C">
              <w:rPr>
                <w:rFonts w:ascii="Arial" w:hAnsi="Arial" w:cs="Arial"/>
                <w:sz w:val="20"/>
                <w:szCs w:val="20"/>
                <w:lang w:val="en-US" w:eastAsia="en-US"/>
              </w:rPr>
              <w:t xml:space="preserve"> 25.00 to 35.00 </w:t>
            </w:r>
            <w:r w:rsidRPr="00F82C5C">
              <w:rPr>
                <w:rFonts w:ascii="Arial" w:hAnsi="Arial" w:cs="Arial"/>
                <w:sz w:val="20"/>
                <w:szCs w:val="20"/>
                <w:lang w:val="en-US" w:eastAsia="en-US"/>
              </w:rPr>
              <w:lastRenderedPageBreak/>
              <w:t>billion per year. Subsequently, the replacement of synthetic dyes with eco-friendly and biodegradable dyes in the textile industry is in high demand.</w:t>
            </w:r>
          </w:p>
          <w:p w14:paraId="77780ACF" w14:textId="5AAEAFB7" w:rsidR="00F82C5C" w:rsidRDefault="00F82C5C" w:rsidP="00F82C5C">
            <w:pPr>
              <w:pStyle w:val="BodyText"/>
              <w:spacing w:line="360" w:lineRule="auto"/>
              <w:jc w:val="both"/>
              <w:rPr>
                <w:rFonts w:ascii="Arial" w:hAnsi="Arial" w:cs="Arial"/>
                <w:sz w:val="20"/>
                <w:szCs w:val="20"/>
                <w:lang w:val="en-US" w:eastAsia="en-US"/>
              </w:rPr>
            </w:pPr>
            <w:r>
              <w:rPr>
                <w:rFonts w:ascii="Arial" w:hAnsi="Arial" w:cs="Arial"/>
                <w:sz w:val="20"/>
                <w:szCs w:val="20"/>
                <w:lang w:val="en-US" w:eastAsia="en-US"/>
              </w:rPr>
              <w:t>Our goal is</w:t>
            </w:r>
            <w:r w:rsidRPr="00F82C5C">
              <w:rPr>
                <w:rFonts w:ascii="Arial" w:hAnsi="Arial" w:cs="Arial"/>
                <w:sz w:val="20"/>
                <w:szCs w:val="20"/>
                <w:lang w:val="en-US" w:eastAsia="en-US"/>
              </w:rPr>
              <w:t xml:space="preserve"> to assess the potentials of bacteria and fungi from various extreme environments, for the pigments production, their suitability for </w:t>
            </w:r>
            <w:r>
              <w:rPr>
                <w:rFonts w:ascii="Arial" w:hAnsi="Arial" w:cs="Arial"/>
                <w:sz w:val="20"/>
                <w:szCs w:val="20"/>
                <w:lang w:val="en-US" w:eastAsia="en-US"/>
              </w:rPr>
              <w:t xml:space="preserve">being </w:t>
            </w:r>
            <w:r w:rsidRPr="00F82C5C">
              <w:rPr>
                <w:rFonts w:ascii="Arial" w:hAnsi="Arial" w:cs="Arial"/>
                <w:sz w:val="20"/>
                <w:szCs w:val="20"/>
                <w:lang w:val="en-US" w:eastAsia="en-US"/>
              </w:rPr>
              <w:t>using as dyes for fabric and yarn products and to evaluate their potential for acting as antimicrobials, preventing unwanted microbes in fabric which contribute to bad odor and even causing and disseminating diseases in humans. To the best of our knowledge, no</w:t>
            </w:r>
            <w:r>
              <w:rPr>
                <w:rFonts w:ascii="Arial" w:hAnsi="Arial" w:cs="Arial"/>
                <w:sz w:val="20"/>
                <w:szCs w:val="20"/>
                <w:lang w:val="en-US" w:eastAsia="en-US"/>
              </w:rPr>
              <w:t>ne of such</w:t>
            </w:r>
            <w:r w:rsidRPr="00F82C5C">
              <w:rPr>
                <w:rFonts w:ascii="Arial" w:hAnsi="Arial" w:cs="Arial"/>
                <w:sz w:val="20"/>
                <w:szCs w:val="20"/>
                <w:lang w:val="en-US" w:eastAsia="en-US"/>
              </w:rPr>
              <w:t xml:space="preserve"> efforts have been made for using microbial based pigments as dyes in textile industries in Pakistan. Further, </w:t>
            </w:r>
            <w:r w:rsidR="00CA29C2">
              <w:rPr>
                <w:rFonts w:ascii="Arial" w:hAnsi="Arial" w:cs="Arial"/>
                <w:sz w:val="20"/>
                <w:szCs w:val="20"/>
                <w:lang w:val="en-US" w:eastAsia="en-US"/>
              </w:rPr>
              <w:t xml:space="preserve">we are also focusing on </w:t>
            </w:r>
            <w:r w:rsidRPr="00F82C5C">
              <w:rPr>
                <w:rFonts w:ascii="Arial" w:hAnsi="Arial" w:cs="Arial"/>
                <w:sz w:val="20"/>
                <w:szCs w:val="20"/>
                <w:lang w:val="en-US" w:eastAsia="en-US"/>
              </w:rPr>
              <w:t xml:space="preserve">structural characterization of pigments, quantitative analysis and purification </w:t>
            </w:r>
            <w:r w:rsidR="00CA29C2">
              <w:rPr>
                <w:rFonts w:ascii="Arial" w:hAnsi="Arial" w:cs="Arial"/>
                <w:sz w:val="20"/>
                <w:szCs w:val="20"/>
                <w:lang w:val="en-US" w:eastAsia="en-US"/>
              </w:rPr>
              <w:t>by</w:t>
            </w:r>
            <w:r w:rsidRPr="00F82C5C">
              <w:rPr>
                <w:rFonts w:ascii="Arial" w:hAnsi="Arial" w:cs="Arial"/>
                <w:sz w:val="20"/>
                <w:szCs w:val="20"/>
                <w:lang w:val="en-US" w:eastAsia="en-US"/>
              </w:rPr>
              <w:t xml:space="preserve"> using advanced analytical techniques i.e. (HPLC and LC/MS). Where required, the molecular study of pigments will also be performed to assess the genomic potentials of microbes for pigment production. Finally, </w:t>
            </w:r>
            <w:r w:rsidR="00CA29C2">
              <w:rPr>
                <w:rFonts w:ascii="Arial" w:hAnsi="Arial" w:cs="Arial"/>
                <w:sz w:val="20"/>
                <w:szCs w:val="20"/>
                <w:lang w:val="en-US" w:eastAsia="en-US"/>
              </w:rPr>
              <w:t xml:space="preserve">we are aimed to upscale pigment production up to 100 L </w:t>
            </w:r>
            <w:r w:rsidRPr="00F82C5C">
              <w:rPr>
                <w:rFonts w:ascii="Arial" w:hAnsi="Arial" w:cs="Arial"/>
                <w:sz w:val="20"/>
                <w:szCs w:val="20"/>
                <w:lang w:val="en-US" w:eastAsia="en-US"/>
              </w:rPr>
              <w:t>ferment</w:t>
            </w:r>
            <w:r w:rsidR="00CA29C2">
              <w:rPr>
                <w:rFonts w:ascii="Arial" w:hAnsi="Arial" w:cs="Arial"/>
                <w:sz w:val="20"/>
                <w:szCs w:val="20"/>
                <w:lang w:val="en-US" w:eastAsia="en-US"/>
              </w:rPr>
              <w:t xml:space="preserve">ers and by </w:t>
            </w:r>
            <w:proofErr w:type="gramStart"/>
            <w:r w:rsidR="00CA29C2">
              <w:rPr>
                <w:rFonts w:ascii="Arial" w:hAnsi="Arial" w:cs="Arial"/>
                <w:sz w:val="20"/>
                <w:szCs w:val="20"/>
                <w:lang w:val="en-US" w:eastAsia="en-US"/>
              </w:rPr>
              <w:t xml:space="preserve">combining </w:t>
            </w:r>
            <w:r w:rsidRPr="00F82C5C">
              <w:rPr>
                <w:rFonts w:ascii="Arial" w:hAnsi="Arial" w:cs="Arial"/>
                <w:sz w:val="20"/>
                <w:szCs w:val="20"/>
                <w:lang w:val="en-US" w:eastAsia="en-US"/>
              </w:rPr>
              <w:t xml:space="preserve"> physiological</w:t>
            </w:r>
            <w:proofErr w:type="gramEnd"/>
            <w:r w:rsidRPr="00F82C5C">
              <w:rPr>
                <w:rFonts w:ascii="Arial" w:hAnsi="Arial" w:cs="Arial"/>
                <w:sz w:val="20"/>
                <w:szCs w:val="20"/>
                <w:lang w:val="en-US" w:eastAsia="en-US"/>
              </w:rPr>
              <w:t xml:space="preserve"> and molecular schemes are </w:t>
            </w:r>
            <w:r w:rsidR="00CA29C2">
              <w:rPr>
                <w:rFonts w:ascii="Arial" w:hAnsi="Arial" w:cs="Arial"/>
                <w:sz w:val="20"/>
                <w:szCs w:val="20"/>
                <w:lang w:val="en-US" w:eastAsia="en-US"/>
              </w:rPr>
              <w:t xml:space="preserve">for </w:t>
            </w:r>
            <w:r w:rsidRPr="00F82C5C">
              <w:rPr>
                <w:rFonts w:ascii="Arial" w:hAnsi="Arial" w:cs="Arial"/>
                <w:sz w:val="20"/>
                <w:szCs w:val="20"/>
                <w:lang w:val="en-US" w:eastAsia="en-US"/>
              </w:rPr>
              <w:t>develop</w:t>
            </w:r>
            <w:r w:rsidR="00CA29C2">
              <w:rPr>
                <w:rFonts w:ascii="Arial" w:hAnsi="Arial" w:cs="Arial"/>
                <w:sz w:val="20"/>
                <w:szCs w:val="20"/>
                <w:lang w:val="en-US" w:eastAsia="en-US"/>
              </w:rPr>
              <w:t>ing</w:t>
            </w:r>
            <w:r w:rsidRPr="00F82C5C">
              <w:rPr>
                <w:rFonts w:ascii="Arial" w:hAnsi="Arial" w:cs="Arial"/>
                <w:sz w:val="20"/>
                <w:szCs w:val="20"/>
                <w:lang w:val="en-US" w:eastAsia="en-US"/>
              </w:rPr>
              <w:t xml:space="preserve"> microbial-based pigment for dyeing purposes in cost-effective manner for textile application with antimicrobial potentials.</w:t>
            </w:r>
          </w:p>
          <w:p w14:paraId="3A0892D4" w14:textId="77777777" w:rsidR="00F82C5C" w:rsidRPr="003233DF" w:rsidRDefault="00F82C5C" w:rsidP="00F82C5C">
            <w:pPr>
              <w:pStyle w:val="BodyText"/>
              <w:numPr>
                <w:ilvl w:val="0"/>
                <w:numId w:val="31"/>
              </w:numPr>
              <w:spacing w:line="360" w:lineRule="auto"/>
              <w:jc w:val="both"/>
              <w:rPr>
                <w:rFonts w:ascii="Arial" w:hAnsi="Arial" w:cs="Arial"/>
                <w:b/>
                <w:sz w:val="20"/>
                <w:szCs w:val="20"/>
                <w:lang w:val="en-US" w:eastAsia="en-US"/>
              </w:rPr>
            </w:pPr>
            <w:r w:rsidRPr="00F82C5C">
              <w:rPr>
                <w:rFonts w:ascii="Arial" w:hAnsi="Arial" w:cs="Arial"/>
                <w:b/>
                <w:bCs/>
                <w:color w:val="000000" w:themeColor="text1"/>
                <w:sz w:val="21"/>
              </w:rPr>
              <w:t xml:space="preserve">Development of </w:t>
            </w:r>
            <w:r w:rsidR="003233DF">
              <w:rPr>
                <w:rFonts w:ascii="Arial" w:hAnsi="Arial" w:cs="Arial"/>
                <w:b/>
                <w:bCs/>
                <w:color w:val="000000" w:themeColor="text1"/>
                <w:sz w:val="21"/>
              </w:rPr>
              <w:t>n</w:t>
            </w:r>
            <w:r w:rsidRPr="00F82C5C">
              <w:rPr>
                <w:rFonts w:ascii="Arial" w:hAnsi="Arial" w:cs="Arial"/>
                <w:b/>
                <w:bCs/>
                <w:color w:val="000000" w:themeColor="text1"/>
                <w:sz w:val="21"/>
              </w:rPr>
              <w:t>utraceuticals</w:t>
            </w:r>
            <w:r>
              <w:rPr>
                <w:rFonts w:ascii="Arial" w:hAnsi="Arial" w:cs="Arial"/>
                <w:b/>
                <w:bCs/>
                <w:color w:val="000000" w:themeColor="text1"/>
                <w:sz w:val="21"/>
              </w:rPr>
              <w:t xml:space="preserve"> for poultry industry</w:t>
            </w:r>
          </w:p>
          <w:p w14:paraId="74BBF411" w14:textId="263F7F96" w:rsidR="003233DF" w:rsidRDefault="003233DF" w:rsidP="003233DF">
            <w:pPr>
              <w:pStyle w:val="BodyText"/>
              <w:spacing w:line="360" w:lineRule="auto"/>
              <w:jc w:val="both"/>
              <w:rPr>
                <w:rFonts w:ascii="Arial" w:hAnsi="Arial" w:cs="Arial"/>
                <w:sz w:val="20"/>
                <w:szCs w:val="20"/>
                <w:lang w:val="en-US" w:eastAsia="en-US"/>
              </w:rPr>
            </w:pPr>
            <w:r w:rsidRPr="003233DF">
              <w:rPr>
                <w:rFonts w:ascii="Arial" w:hAnsi="Arial" w:cs="Arial"/>
                <w:sz w:val="20"/>
                <w:szCs w:val="20"/>
                <w:lang w:val="en-US" w:eastAsia="en-US"/>
              </w:rPr>
              <w:t xml:space="preserve">The poultry industry is a vital and vivacious part of agriculture sector in Pakistan contributing 1.4% to the national GDP. With more than </w:t>
            </w:r>
            <w:proofErr w:type="spellStart"/>
            <w:r w:rsidRPr="003233DF">
              <w:rPr>
                <w:rFonts w:ascii="Arial" w:hAnsi="Arial" w:cs="Arial"/>
                <w:sz w:val="20"/>
                <w:szCs w:val="20"/>
                <w:lang w:val="en-US" w:eastAsia="en-US"/>
              </w:rPr>
              <w:t>Rs</w:t>
            </w:r>
            <w:proofErr w:type="spellEnd"/>
            <w:r w:rsidRPr="003233DF">
              <w:rPr>
                <w:rFonts w:ascii="Arial" w:hAnsi="Arial" w:cs="Arial"/>
                <w:sz w:val="20"/>
                <w:szCs w:val="20"/>
                <w:lang w:val="en-US" w:eastAsia="en-US"/>
              </w:rPr>
              <w:t xml:space="preserve"> 750 Billion of investment, approximately 15,000 poultry farms exist in Pakistan, producing 1.5 billion broilers, 1,977 </w:t>
            </w:r>
            <w:proofErr w:type="spellStart"/>
            <w:r w:rsidRPr="003233DF">
              <w:rPr>
                <w:rFonts w:ascii="Arial" w:hAnsi="Arial" w:cs="Arial"/>
                <w:sz w:val="20"/>
                <w:szCs w:val="20"/>
                <w:lang w:val="en-US" w:eastAsia="en-US"/>
              </w:rPr>
              <w:t>tonnes</w:t>
            </w:r>
            <w:proofErr w:type="spellEnd"/>
            <w:r w:rsidRPr="003233DF">
              <w:rPr>
                <w:rFonts w:ascii="Arial" w:hAnsi="Arial" w:cs="Arial"/>
                <w:sz w:val="20"/>
                <w:szCs w:val="20"/>
                <w:lang w:val="en-US" w:eastAsia="en-US"/>
              </w:rPr>
              <w:t xml:space="preserve"> meat and providing employment to over 1.5 million people. However, significant production loss caused by bacterial infection (e.g. Escherichia coli and Salmonella species) as well as unavailability of cost-effective and eco-friendly treatment strategies are the main factors preventing further pace of development in poultry industry. Poultry farmers use antibiotics as growth promotors in poultry feed which further raises risks of development of antibiotics resistance as well as affecting export of poultry meat as several foreign countries </w:t>
            </w:r>
            <w:r>
              <w:rPr>
                <w:rFonts w:ascii="Arial" w:hAnsi="Arial" w:cs="Arial"/>
                <w:sz w:val="20"/>
                <w:szCs w:val="20"/>
                <w:lang w:val="en-US" w:eastAsia="en-US"/>
              </w:rPr>
              <w:t xml:space="preserve">(e.g. Europe) </w:t>
            </w:r>
            <w:r w:rsidRPr="003233DF">
              <w:rPr>
                <w:rFonts w:ascii="Arial" w:hAnsi="Arial" w:cs="Arial"/>
                <w:sz w:val="20"/>
                <w:szCs w:val="20"/>
                <w:lang w:val="en-US" w:eastAsia="en-US"/>
              </w:rPr>
              <w:t>banned antibiotics contaminated meat since 2006. Therefore, researchers and scientists proposed for using alternatives to antibiotics such as Direct Feed Microbes (DFMs) for countering this issue</w:t>
            </w:r>
            <w:r>
              <w:rPr>
                <w:rFonts w:ascii="Arial" w:hAnsi="Arial" w:cs="Arial"/>
                <w:sz w:val="20"/>
                <w:szCs w:val="20"/>
                <w:lang w:val="en-US" w:eastAsia="en-US"/>
              </w:rPr>
              <w:t>.</w:t>
            </w:r>
          </w:p>
          <w:p w14:paraId="0B655D9B" w14:textId="53FA6951" w:rsidR="003233DF" w:rsidRPr="003233DF" w:rsidRDefault="003233DF" w:rsidP="003233DF">
            <w:pPr>
              <w:pStyle w:val="BodyText"/>
              <w:spacing w:line="360" w:lineRule="auto"/>
              <w:jc w:val="both"/>
              <w:rPr>
                <w:rFonts w:ascii="Arial" w:hAnsi="Arial" w:cs="Arial"/>
                <w:sz w:val="20"/>
                <w:szCs w:val="20"/>
                <w:lang w:val="en-US" w:eastAsia="en-US"/>
              </w:rPr>
            </w:pPr>
            <w:r w:rsidRPr="003233DF">
              <w:rPr>
                <w:rFonts w:ascii="Arial" w:hAnsi="Arial" w:cs="Arial"/>
                <w:sz w:val="20"/>
                <w:szCs w:val="20"/>
                <w:lang w:val="en-US" w:eastAsia="en-US"/>
              </w:rPr>
              <w:t>Previously, aiming on developing eco-friendly and cost-effective solution, alternative to antibiotics, we developed Direct Feed Microbes (DFMs) consortium</w:t>
            </w:r>
            <w:r>
              <w:rPr>
                <w:rFonts w:ascii="Arial" w:hAnsi="Arial" w:cs="Arial"/>
                <w:sz w:val="20"/>
                <w:szCs w:val="20"/>
                <w:lang w:val="en-US" w:eastAsia="en-US"/>
              </w:rPr>
              <w:t xml:space="preserve"> </w:t>
            </w:r>
            <w:r w:rsidRPr="003233DF">
              <w:rPr>
                <w:rFonts w:ascii="Arial" w:hAnsi="Arial" w:cs="Arial"/>
                <w:sz w:val="20"/>
                <w:szCs w:val="20"/>
                <w:lang w:val="en-US" w:eastAsia="en-US"/>
              </w:rPr>
              <w:t xml:space="preserve">on pilot scale using 5,000 poultry birds for trials. The developed DFMs significantly promoted poultry bird’s growth and prevented </w:t>
            </w:r>
            <w:proofErr w:type="spellStart"/>
            <w:r w:rsidRPr="003233DF">
              <w:rPr>
                <w:rFonts w:ascii="Arial" w:hAnsi="Arial" w:cs="Arial"/>
                <w:sz w:val="20"/>
                <w:szCs w:val="20"/>
                <w:lang w:val="en-US" w:eastAsia="en-US"/>
              </w:rPr>
              <w:t>Colibacillosis</w:t>
            </w:r>
            <w:proofErr w:type="spellEnd"/>
            <w:r w:rsidRPr="003233DF">
              <w:rPr>
                <w:rFonts w:ascii="Arial" w:hAnsi="Arial" w:cs="Arial"/>
                <w:sz w:val="20"/>
                <w:szCs w:val="20"/>
                <w:lang w:val="en-US" w:eastAsia="en-US"/>
              </w:rPr>
              <w:t xml:space="preserve"> and Salmonellosis. Currently, we are aimed to up-scale the development of DFMs at 100L fermenters as well as industrial scale by carrying trials on 40,000 poultry birds. Based on previous promising results, we believe that </w:t>
            </w:r>
            <w:r w:rsidR="00CA29C2">
              <w:rPr>
                <w:rFonts w:ascii="Arial" w:hAnsi="Arial" w:cs="Arial"/>
                <w:sz w:val="20"/>
                <w:szCs w:val="20"/>
                <w:lang w:val="en-US" w:eastAsia="en-US"/>
              </w:rPr>
              <w:t>the</w:t>
            </w:r>
            <w:r w:rsidRPr="003233DF">
              <w:rPr>
                <w:rFonts w:ascii="Arial" w:hAnsi="Arial" w:cs="Arial"/>
                <w:sz w:val="20"/>
                <w:szCs w:val="20"/>
                <w:lang w:val="en-US" w:eastAsia="en-US"/>
              </w:rPr>
              <w:t xml:space="preserve"> proposed project (</w:t>
            </w:r>
            <w:proofErr w:type="spellStart"/>
            <w:r w:rsidRPr="003233DF">
              <w:rPr>
                <w:rFonts w:ascii="Arial" w:hAnsi="Arial" w:cs="Arial"/>
                <w:sz w:val="20"/>
                <w:szCs w:val="20"/>
                <w:lang w:val="en-US" w:eastAsia="en-US"/>
              </w:rPr>
              <w:t>i</w:t>
            </w:r>
            <w:proofErr w:type="spellEnd"/>
            <w:r w:rsidRPr="003233DF">
              <w:rPr>
                <w:rFonts w:ascii="Arial" w:hAnsi="Arial" w:cs="Arial"/>
                <w:sz w:val="20"/>
                <w:szCs w:val="20"/>
                <w:lang w:val="en-US" w:eastAsia="en-US"/>
              </w:rPr>
              <w:t>) will provide exact extent of DFMs proficiency and their suitability for commercialization for poultry industry (ii) will enable exporting of antibiotic free poultry meat (iii) will prevent emergence of antibiotic resistance in bacterial pathogens. Further, the technologies will be used for the indigenous development of DFMs with applications in poultry industry.</w:t>
            </w:r>
          </w:p>
        </w:tc>
      </w:tr>
      <w:tr w:rsidR="00464730" w:rsidRPr="008D0C47" w14:paraId="73632282" w14:textId="77777777" w:rsidTr="00464730">
        <w:trPr>
          <w:trHeight w:val="1124"/>
          <w:jc w:val="center"/>
        </w:trPr>
        <w:tc>
          <w:tcPr>
            <w:tcW w:w="2213" w:type="dxa"/>
            <w:shd w:val="clear" w:color="auto" w:fill="C0C0C0"/>
            <w:vAlign w:val="center"/>
          </w:tcPr>
          <w:p w14:paraId="19720D0B" w14:textId="77777777" w:rsidR="00464730" w:rsidRPr="008D0C47" w:rsidRDefault="00464730" w:rsidP="00F82C5C">
            <w:pPr>
              <w:spacing w:line="360" w:lineRule="auto"/>
              <w:jc w:val="center"/>
              <w:rPr>
                <w:rFonts w:ascii="Arial" w:hAnsi="Arial" w:cs="Arial"/>
                <w:b/>
                <w:i/>
                <w:sz w:val="22"/>
                <w:szCs w:val="22"/>
              </w:rPr>
            </w:pPr>
            <w:r w:rsidRPr="008D0C47">
              <w:rPr>
                <w:rFonts w:ascii="Arial" w:hAnsi="Arial" w:cs="Arial"/>
                <w:b/>
                <w:i/>
                <w:sz w:val="22"/>
                <w:szCs w:val="22"/>
              </w:rPr>
              <w:lastRenderedPageBreak/>
              <w:t>PUBLICATIONS</w:t>
            </w:r>
          </w:p>
        </w:tc>
        <w:tc>
          <w:tcPr>
            <w:tcW w:w="8610" w:type="dxa"/>
            <w:gridSpan w:val="3"/>
          </w:tcPr>
          <w:p w14:paraId="2BD3C3FA" w14:textId="77777777"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Rafiq, M., Haleem, A., Shah, A. A., &amp; Hasan, F. (2022). </w:t>
            </w:r>
            <w:proofErr w:type="spellStart"/>
            <w:r w:rsidRPr="003233DF">
              <w:rPr>
                <w:rFonts w:ascii="Arial" w:hAnsi="Arial" w:cs="Arial"/>
                <w:color w:val="000000" w:themeColor="text1"/>
                <w:sz w:val="20"/>
                <w:szCs w:val="20"/>
              </w:rPr>
              <w:t>Glaciochemistry</w:t>
            </w:r>
            <w:proofErr w:type="spellEnd"/>
            <w:r w:rsidRPr="003233DF">
              <w:rPr>
                <w:rFonts w:ascii="Arial" w:hAnsi="Arial" w:cs="Arial"/>
                <w:color w:val="000000" w:themeColor="text1"/>
                <w:sz w:val="20"/>
                <w:szCs w:val="20"/>
              </w:rPr>
              <w:t xml:space="preserve"> and pigment producing ability of bacteria from roof of the world, the glaciers of Karakoram, Pakistan.  Geomicrobiology Journal</w:t>
            </w:r>
            <w:r w:rsidRPr="003233DF">
              <w:rPr>
                <w:rFonts w:ascii="Arial" w:hAnsi="Arial" w:cs="Arial"/>
                <w:color w:val="3B3B3B"/>
                <w:sz w:val="20"/>
                <w:szCs w:val="20"/>
              </w:rPr>
              <w:t xml:space="preserve">. </w:t>
            </w:r>
            <w:hyperlink r:id="rId7" w:history="1">
              <w:r w:rsidRPr="003233DF">
                <w:rPr>
                  <w:rStyle w:val="Hyperlink"/>
                  <w:rFonts w:ascii="Arial" w:hAnsi="Arial" w:cs="Arial"/>
                  <w:sz w:val="20"/>
                  <w:szCs w:val="20"/>
                </w:rPr>
                <w:t>https://doi.org/10.1080/01490451.2022.2128115</w:t>
              </w:r>
            </w:hyperlink>
            <w:r w:rsidRPr="003233DF">
              <w:rPr>
                <w:rFonts w:ascii="Arial" w:hAnsi="Arial" w:cs="Arial"/>
                <w:color w:val="3B3B3B"/>
                <w:sz w:val="20"/>
                <w:szCs w:val="20"/>
              </w:rPr>
              <w:t xml:space="preserve"> </w:t>
            </w:r>
          </w:p>
          <w:p w14:paraId="76121AEB" w14:textId="0006D72C"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color w:val="000000" w:themeColor="text1"/>
                <w:sz w:val="20"/>
                <w:szCs w:val="20"/>
              </w:rPr>
              <w:t xml:space="preserve">Rafiq M, </w:t>
            </w: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Hayat M, </w:t>
            </w:r>
            <w:proofErr w:type="spellStart"/>
            <w:r w:rsidRPr="003233DF">
              <w:rPr>
                <w:rFonts w:ascii="Arial" w:hAnsi="Arial" w:cs="Arial"/>
                <w:color w:val="000000" w:themeColor="text1"/>
                <w:sz w:val="20"/>
                <w:szCs w:val="20"/>
              </w:rPr>
              <w:t>Ibrar</w:t>
            </w:r>
            <w:proofErr w:type="spellEnd"/>
            <w:r w:rsidRPr="003233DF">
              <w:rPr>
                <w:rFonts w:ascii="Arial" w:hAnsi="Arial" w:cs="Arial"/>
                <w:color w:val="000000" w:themeColor="text1"/>
                <w:sz w:val="20"/>
                <w:szCs w:val="20"/>
              </w:rPr>
              <w:t xml:space="preserve"> M, Sajjad W, Haleem A, Rehman MMU, Raza AM, Hasan </w:t>
            </w:r>
            <w:r w:rsidRPr="003233DF">
              <w:rPr>
                <w:rFonts w:ascii="Arial" w:hAnsi="Arial" w:cs="Arial"/>
                <w:color w:val="000000" w:themeColor="text1"/>
                <w:sz w:val="20"/>
                <w:szCs w:val="20"/>
              </w:rPr>
              <w:lastRenderedPageBreak/>
              <w:t>F. (2021). Geochemistry and Insights into the Distribution of Biotechnological Important Fungi from the Third Pole of the World, Karakoram Mountains Range. Geomicrobiology Journal.  38(5):395–403</w:t>
            </w:r>
            <w:r>
              <w:rPr>
                <w:rFonts w:ascii="Arial" w:hAnsi="Arial" w:cs="Arial"/>
                <w:color w:val="000000" w:themeColor="text1"/>
                <w:sz w:val="20"/>
                <w:szCs w:val="20"/>
              </w:rPr>
              <w:t>.</w:t>
            </w:r>
            <w:r w:rsidRPr="003233DF">
              <w:rPr>
                <w:rFonts w:ascii="Arial" w:hAnsi="Arial" w:cs="Arial"/>
                <w:color w:val="000000" w:themeColor="text1"/>
                <w:sz w:val="20"/>
                <w:szCs w:val="20"/>
              </w:rPr>
              <w:t xml:space="preserve"> </w:t>
            </w:r>
            <w:hyperlink r:id="rId8" w:history="1">
              <w:r w:rsidRPr="003233DF">
                <w:rPr>
                  <w:rStyle w:val="Hyperlink"/>
                  <w:rFonts w:ascii="Arial" w:hAnsi="Arial" w:cs="Arial"/>
                  <w:sz w:val="20"/>
                  <w:szCs w:val="20"/>
                </w:rPr>
                <w:t>https://doi.org/10.1080/01490451.2020.1863526</w:t>
              </w:r>
            </w:hyperlink>
            <w:r w:rsidRPr="003233DF">
              <w:rPr>
                <w:rFonts w:ascii="Arial" w:hAnsi="Arial" w:cs="Arial"/>
                <w:color w:val="3B3B3B"/>
                <w:sz w:val="20"/>
                <w:szCs w:val="20"/>
              </w:rPr>
              <w:t xml:space="preserve"> </w:t>
            </w:r>
          </w:p>
          <w:p w14:paraId="2F9FA60E" w14:textId="77777777"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w:t>
            </w:r>
            <w:proofErr w:type="spellStart"/>
            <w:r w:rsidRPr="003233DF">
              <w:rPr>
                <w:rFonts w:ascii="Arial" w:hAnsi="Arial" w:cs="Arial"/>
                <w:color w:val="000000" w:themeColor="text1"/>
                <w:sz w:val="20"/>
                <w:szCs w:val="20"/>
              </w:rPr>
              <w:t>Anesio</w:t>
            </w:r>
            <w:proofErr w:type="spellEnd"/>
            <w:r w:rsidRPr="003233DF">
              <w:rPr>
                <w:rFonts w:ascii="Arial" w:hAnsi="Arial" w:cs="Arial"/>
                <w:color w:val="000000" w:themeColor="text1"/>
                <w:sz w:val="20"/>
                <w:szCs w:val="20"/>
              </w:rPr>
              <w:t xml:space="preserve"> AM, Rafiq M, </w:t>
            </w:r>
            <w:proofErr w:type="spellStart"/>
            <w:r w:rsidRPr="003233DF">
              <w:rPr>
                <w:rFonts w:ascii="Arial" w:hAnsi="Arial" w:cs="Arial"/>
                <w:color w:val="000000" w:themeColor="text1"/>
                <w:sz w:val="20"/>
                <w:szCs w:val="20"/>
              </w:rPr>
              <w:t>Holtvoeth</w:t>
            </w:r>
            <w:proofErr w:type="spellEnd"/>
            <w:r w:rsidRPr="003233DF">
              <w:rPr>
                <w:rFonts w:ascii="Arial" w:hAnsi="Arial" w:cs="Arial"/>
                <w:color w:val="000000" w:themeColor="text1"/>
                <w:sz w:val="20"/>
                <w:szCs w:val="20"/>
              </w:rPr>
              <w:t xml:space="preserve"> J, Bull I, Haleem A, Shah AA, Hasan F. (2020). Temperature Driven Membrane Lipid Adaptation in Glacial Psychrophilic Bacteria. Frontiers in Microbiology. 11:824</w:t>
            </w:r>
            <w:r w:rsidRPr="003233DF">
              <w:rPr>
                <w:rFonts w:ascii="Arial" w:hAnsi="Arial" w:cs="Arial"/>
                <w:color w:val="3B3B3B"/>
                <w:sz w:val="20"/>
                <w:szCs w:val="20"/>
              </w:rPr>
              <w:t xml:space="preserve">. </w:t>
            </w:r>
            <w:hyperlink r:id="rId9" w:history="1">
              <w:r w:rsidRPr="003233DF">
                <w:rPr>
                  <w:rStyle w:val="Hyperlink"/>
                  <w:rFonts w:ascii="Arial" w:hAnsi="Arial" w:cs="Arial"/>
                  <w:sz w:val="20"/>
                  <w:szCs w:val="20"/>
                </w:rPr>
                <w:t>https://doi.org/10.3389/fmicb.2020.00824</w:t>
              </w:r>
            </w:hyperlink>
            <w:r w:rsidRPr="003233DF">
              <w:rPr>
                <w:rFonts w:ascii="Arial" w:hAnsi="Arial" w:cs="Arial"/>
                <w:color w:val="3B3B3B"/>
                <w:sz w:val="20"/>
                <w:szCs w:val="20"/>
              </w:rPr>
              <w:t xml:space="preserve"> </w:t>
            </w:r>
          </w:p>
          <w:p w14:paraId="1AB22428" w14:textId="77777777"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w:t>
            </w:r>
            <w:proofErr w:type="spellStart"/>
            <w:r w:rsidRPr="003233DF">
              <w:rPr>
                <w:rFonts w:ascii="Arial" w:hAnsi="Arial" w:cs="Arial"/>
                <w:color w:val="000000" w:themeColor="text1"/>
                <w:sz w:val="20"/>
                <w:szCs w:val="20"/>
              </w:rPr>
              <w:t>Anesio</w:t>
            </w:r>
            <w:proofErr w:type="spellEnd"/>
            <w:r w:rsidRPr="003233DF">
              <w:rPr>
                <w:rFonts w:ascii="Arial" w:hAnsi="Arial" w:cs="Arial"/>
                <w:color w:val="000000" w:themeColor="text1"/>
                <w:sz w:val="20"/>
                <w:szCs w:val="20"/>
              </w:rPr>
              <w:t xml:space="preserve"> AM, Rafiq M, </w:t>
            </w:r>
            <w:proofErr w:type="spellStart"/>
            <w:r w:rsidRPr="003233DF">
              <w:rPr>
                <w:rFonts w:ascii="Arial" w:hAnsi="Arial" w:cs="Arial"/>
                <w:color w:val="000000" w:themeColor="text1"/>
                <w:sz w:val="20"/>
                <w:szCs w:val="20"/>
              </w:rPr>
              <w:t>Holtvoeth</w:t>
            </w:r>
            <w:proofErr w:type="spellEnd"/>
            <w:r w:rsidRPr="003233DF">
              <w:rPr>
                <w:rFonts w:ascii="Arial" w:hAnsi="Arial" w:cs="Arial"/>
                <w:color w:val="000000" w:themeColor="text1"/>
                <w:sz w:val="20"/>
                <w:szCs w:val="20"/>
              </w:rPr>
              <w:t xml:space="preserve"> J, Bull I, Williamson CJ, Hasan F. (2020). Cell Membrane Fatty Acid and Pigment composition of the </w:t>
            </w:r>
            <w:proofErr w:type="spellStart"/>
            <w:r w:rsidRPr="003233DF">
              <w:rPr>
                <w:rFonts w:ascii="Arial" w:hAnsi="Arial" w:cs="Arial"/>
                <w:color w:val="000000" w:themeColor="text1"/>
                <w:sz w:val="20"/>
                <w:szCs w:val="20"/>
              </w:rPr>
              <w:t>pyschrotolerant</w:t>
            </w:r>
            <w:proofErr w:type="spellEnd"/>
            <w:r w:rsidRPr="003233DF">
              <w:rPr>
                <w:rFonts w:ascii="Arial" w:hAnsi="Arial" w:cs="Arial"/>
                <w:color w:val="000000" w:themeColor="text1"/>
                <w:sz w:val="20"/>
                <w:szCs w:val="20"/>
              </w:rPr>
              <w:t xml:space="preserve"> cyanobacterium </w:t>
            </w:r>
            <w:proofErr w:type="spellStart"/>
            <w:r w:rsidRPr="003233DF">
              <w:rPr>
                <w:rFonts w:ascii="Arial" w:hAnsi="Arial" w:cs="Arial"/>
                <w:color w:val="000000" w:themeColor="text1"/>
                <w:sz w:val="20"/>
                <w:szCs w:val="20"/>
              </w:rPr>
              <w:t>Nodularia</w:t>
            </w:r>
            <w:proofErr w:type="spellEnd"/>
            <w:r w:rsidRPr="003233DF">
              <w:rPr>
                <w:rFonts w:ascii="Arial" w:hAnsi="Arial" w:cs="Arial"/>
                <w:color w:val="000000" w:themeColor="text1"/>
                <w:sz w:val="20"/>
                <w:szCs w:val="20"/>
              </w:rPr>
              <w:t xml:space="preserve"> </w:t>
            </w:r>
            <w:proofErr w:type="spellStart"/>
            <w:r w:rsidRPr="003233DF">
              <w:rPr>
                <w:rFonts w:ascii="Arial" w:hAnsi="Arial" w:cs="Arial"/>
                <w:color w:val="000000" w:themeColor="text1"/>
                <w:sz w:val="20"/>
                <w:szCs w:val="20"/>
              </w:rPr>
              <w:t>spumigena</w:t>
            </w:r>
            <w:proofErr w:type="spellEnd"/>
            <w:r w:rsidRPr="003233DF">
              <w:rPr>
                <w:rFonts w:ascii="Arial" w:hAnsi="Arial" w:cs="Arial"/>
                <w:color w:val="000000" w:themeColor="text1"/>
                <w:sz w:val="20"/>
                <w:szCs w:val="20"/>
              </w:rPr>
              <w:t xml:space="preserve"> CHS1 isolated from </w:t>
            </w:r>
            <w:proofErr w:type="spellStart"/>
            <w:r w:rsidRPr="003233DF">
              <w:rPr>
                <w:rFonts w:ascii="Arial" w:hAnsi="Arial" w:cs="Arial"/>
                <w:color w:val="000000" w:themeColor="text1"/>
                <w:sz w:val="20"/>
                <w:szCs w:val="20"/>
              </w:rPr>
              <w:t>Hopar</w:t>
            </w:r>
            <w:proofErr w:type="spellEnd"/>
            <w:r w:rsidRPr="003233DF">
              <w:rPr>
                <w:rFonts w:ascii="Arial" w:hAnsi="Arial" w:cs="Arial"/>
                <w:color w:val="000000" w:themeColor="text1"/>
                <w:sz w:val="20"/>
                <w:szCs w:val="20"/>
              </w:rPr>
              <w:t xml:space="preserve"> Glacier, Pakistan. Extremophiles. 24(1):135-145. </w:t>
            </w:r>
            <w:hyperlink r:id="rId10" w:history="1">
              <w:r w:rsidRPr="003233DF">
                <w:rPr>
                  <w:rStyle w:val="Hyperlink"/>
                  <w:rFonts w:ascii="Arial" w:hAnsi="Arial" w:cs="Arial"/>
                  <w:sz w:val="20"/>
                  <w:szCs w:val="20"/>
                </w:rPr>
                <w:t>https://doi.org/10.1007/s00792-019-01141-4</w:t>
              </w:r>
            </w:hyperlink>
            <w:r w:rsidRPr="003233DF">
              <w:rPr>
                <w:rFonts w:ascii="Arial" w:hAnsi="Arial" w:cs="Arial"/>
                <w:color w:val="3B3B3B"/>
                <w:sz w:val="20"/>
                <w:szCs w:val="20"/>
              </w:rPr>
              <w:t xml:space="preserve"> </w:t>
            </w:r>
          </w:p>
          <w:p w14:paraId="3F21C76E" w14:textId="77777777"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color w:val="000000" w:themeColor="text1"/>
                <w:sz w:val="20"/>
                <w:szCs w:val="20"/>
              </w:rPr>
              <w:t xml:space="preserve">Rafiq M, Nadeem S, </w:t>
            </w: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Hayat M, Sajjad W, Zada S, Hasan F. (2020). Fungal recovery and characterization from Hindukush mountain range, Tirich Mir glacier and their potential for biotechnological applications. Journal of Basic Microbiology. 60(5):444-457</w:t>
            </w:r>
            <w:r w:rsidRPr="003233DF">
              <w:rPr>
                <w:rFonts w:ascii="Arial" w:hAnsi="Arial" w:cs="Arial"/>
                <w:color w:val="3B3B3B"/>
                <w:sz w:val="20"/>
                <w:szCs w:val="20"/>
              </w:rPr>
              <w:t xml:space="preserve">. </w:t>
            </w:r>
            <w:hyperlink r:id="rId11" w:history="1">
              <w:r w:rsidRPr="003233DF">
                <w:rPr>
                  <w:rStyle w:val="Hyperlink"/>
                  <w:rFonts w:ascii="Arial" w:hAnsi="Arial" w:cs="Arial"/>
                  <w:sz w:val="20"/>
                  <w:szCs w:val="20"/>
                </w:rPr>
                <w:t>https://doi.org/10.1002/jobm.201900608</w:t>
              </w:r>
            </w:hyperlink>
            <w:r w:rsidRPr="003233DF">
              <w:rPr>
                <w:rFonts w:ascii="Arial" w:hAnsi="Arial" w:cs="Arial"/>
                <w:color w:val="3B3B3B"/>
                <w:sz w:val="20"/>
                <w:szCs w:val="20"/>
              </w:rPr>
              <w:t xml:space="preserve"> </w:t>
            </w:r>
          </w:p>
          <w:p w14:paraId="0DECA9F2" w14:textId="74B7254D"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Uddin S, Rafiq M, Rehman HU, Haleem A, Hayat M, Khan M, Jamil SSU, Hasan F. (2019). Analysis of the Cell Membrane Fatty Acids and Characterization of the </w:t>
            </w:r>
            <w:proofErr w:type="spellStart"/>
            <w:r w:rsidRPr="003233DF">
              <w:rPr>
                <w:rFonts w:ascii="Arial" w:hAnsi="Arial" w:cs="Arial"/>
                <w:color w:val="000000" w:themeColor="text1"/>
                <w:sz w:val="20"/>
                <w:szCs w:val="20"/>
              </w:rPr>
              <w:t>Psychrotolerant</w:t>
            </w:r>
            <w:proofErr w:type="spellEnd"/>
            <w:r w:rsidRPr="003233DF">
              <w:rPr>
                <w:rFonts w:ascii="Arial" w:hAnsi="Arial" w:cs="Arial"/>
                <w:color w:val="000000" w:themeColor="text1"/>
                <w:sz w:val="20"/>
                <w:szCs w:val="20"/>
              </w:rPr>
              <w:t xml:space="preserve"> Serratia Marcescens HI6 isolated from </w:t>
            </w:r>
            <w:proofErr w:type="spellStart"/>
            <w:r w:rsidRPr="003233DF">
              <w:rPr>
                <w:rFonts w:ascii="Arial" w:hAnsi="Arial" w:cs="Arial"/>
                <w:color w:val="000000" w:themeColor="text1"/>
                <w:sz w:val="20"/>
                <w:szCs w:val="20"/>
              </w:rPr>
              <w:t>Hopar</w:t>
            </w:r>
            <w:proofErr w:type="spellEnd"/>
            <w:r w:rsidRPr="003233DF">
              <w:rPr>
                <w:rFonts w:ascii="Arial" w:hAnsi="Arial" w:cs="Arial"/>
                <w:color w:val="000000" w:themeColor="text1"/>
                <w:sz w:val="20"/>
                <w:szCs w:val="20"/>
              </w:rPr>
              <w:t xml:space="preserve"> (</w:t>
            </w:r>
            <w:proofErr w:type="spellStart"/>
            <w:r w:rsidRPr="003233DF">
              <w:rPr>
                <w:rFonts w:ascii="Arial" w:hAnsi="Arial" w:cs="Arial"/>
                <w:color w:val="000000" w:themeColor="text1"/>
                <w:sz w:val="20"/>
                <w:szCs w:val="20"/>
              </w:rPr>
              <w:t>Bualtar</w:t>
            </w:r>
            <w:proofErr w:type="spellEnd"/>
            <w:r w:rsidRPr="003233DF">
              <w:rPr>
                <w:rFonts w:ascii="Arial" w:hAnsi="Arial" w:cs="Arial"/>
                <w:color w:val="000000" w:themeColor="text1"/>
                <w:sz w:val="20"/>
                <w:szCs w:val="20"/>
              </w:rPr>
              <w:t xml:space="preserve">) Glacier, Pakistan. Applied Ecology and Environmental Research. 17(5): 11911-11924. </w:t>
            </w:r>
            <w:hyperlink r:id="rId12" w:history="1">
              <w:r w:rsidRPr="003233DF">
                <w:rPr>
                  <w:rStyle w:val="Hyperlink"/>
                  <w:rFonts w:ascii="Arial" w:hAnsi="Arial" w:cs="Arial"/>
                  <w:sz w:val="20"/>
                  <w:szCs w:val="20"/>
                </w:rPr>
                <w:t>http://dx.doi.org/10.15666/aeer/1705_1191111924</w:t>
              </w:r>
            </w:hyperlink>
            <w:r w:rsidRPr="003233DF">
              <w:rPr>
                <w:rFonts w:ascii="Arial" w:hAnsi="Arial" w:cs="Arial"/>
                <w:color w:val="3B3B3B"/>
                <w:sz w:val="20"/>
                <w:szCs w:val="20"/>
              </w:rPr>
              <w:t xml:space="preserve"> </w:t>
            </w:r>
          </w:p>
          <w:p w14:paraId="311F01C5" w14:textId="0D93B3B8"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color w:val="000000" w:themeColor="text1"/>
                <w:sz w:val="20"/>
                <w:szCs w:val="20"/>
              </w:rPr>
              <w:t xml:space="preserve">Rafiq M, </w:t>
            </w: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Rehman M, Hasan F. (2019). Adaptation Mechanisms and Applications of Psychrophilic Fungi. In: </w:t>
            </w:r>
            <w:proofErr w:type="spellStart"/>
            <w:r w:rsidRPr="003233DF">
              <w:rPr>
                <w:rFonts w:ascii="Arial" w:hAnsi="Arial" w:cs="Arial"/>
                <w:color w:val="000000" w:themeColor="text1"/>
                <w:sz w:val="20"/>
                <w:szCs w:val="20"/>
              </w:rPr>
              <w:t>Tiquia-Arashiro</w:t>
            </w:r>
            <w:proofErr w:type="spellEnd"/>
            <w:r w:rsidRPr="003233DF">
              <w:rPr>
                <w:rFonts w:ascii="Arial" w:hAnsi="Arial" w:cs="Arial"/>
                <w:color w:val="000000" w:themeColor="text1"/>
                <w:sz w:val="20"/>
                <w:szCs w:val="20"/>
              </w:rPr>
              <w:t xml:space="preserve"> S., Grube M. (</w:t>
            </w:r>
            <w:proofErr w:type="spellStart"/>
            <w:r w:rsidRPr="003233DF">
              <w:rPr>
                <w:rFonts w:ascii="Arial" w:hAnsi="Arial" w:cs="Arial"/>
                <w:color w:val="000000" w:themeColor="text1"/>
                <w:sz w:val="20"/>
                <w:szCs w:val="20"/>
              </w:rPr>
              <w:t>eds</w:t>
            </w:r>
            <w:proofErr w:type="spellEnd"/>
            <w:r w:rsidRPr="003233DF">
              <w:rPr>
                <w:rFonts w:ascii="Arial" w:hAnsi="Arial" w:cs="Arial"/>
                <w:color w:val="000000" w:themeColor="text1"/>
                <w:sz w:val="20"/>
                <w:szCs w:val="20"/>
              </w:rPr>
              <w:t xml:space="preserve">) Fungi in Extreme Environments: Ecological Role and Biotechnological Significance. Springer, Cham, pp: 157–174. </w:t>
            </w:r>
            <w:hyperlink r:id="rId13" w:history="1">
              <w:r w:rsidRPr="003233DF">
                <w:rPr>
                  <w:rStyle w:val="Hyperlink"/>
                  <w:rFonts w:ascii="Arial" w:hAnsi="Arial" w:cs="Arial"/>
                  <w:sz w:val="20"/>
                  <w:szCs w:val="20"/>
                </w:rPr>
                <w:t>https://doi.org/10.1007/978-3-030-19030-9_9</w:t>
              </w:r>
            </w:hyperlink>
          </w:p>
          <w:p w14:paraId="4B405A5E" w14:textId="77777777"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color w:val="000000" w:themeColor="text1"/>
                <w:sz w:val="20"/>
                <w:szCs w:val="20"/>
              </w:rPr>
              <w:t xml:space="preserve">Rafiq M, Hayat M, Zada S, Sajjad W, </w:t>
            </w: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Hasan F. (2019). Geochemistry and bacterial recovery from Hindu Kush Range glacier their potential for Metal resistance and antibiotic production. Geomicrobiology Journal. 36:4 326-338</w:t>
            </w:r>
            <w:r w:rsidRPr="003233DF">
              <w:rPr>
                <w:rFonts w:ascii="Arial" w:hAnsi="Arial" w:cs="Arial"/>
                <w:color w:val="3B3B3B"/>
                <w:sz w:val="20"/>
                <w:szCs w:val="20"/>
              </w:rPr>
              <w:t xml:space="preserve">. </w:t>
            </w:r>
            <w:hyperlink r:id="rId14" w:history="1">
              <w:r w:rsidRPr="003233DF">
                <w:rPr>
                  <w:rStyle w:val="Hyperlink"/>
                  <w:rFonts w:ascii="Arial" w:hAnsi="Arial" w:cs="Arial"/>
                  <w:sz w:val="20"/>
                  <w:szCs w:val="20"/>
                </w:rPr>
                <w:t>https://doi.org/10.1080/01490451.2018.1551947</w:t>
              </w:r>
            </w:hyperlink>
            <w:r w:rsidRPr="003233DF">
              <w:rPr>
                <w:rFonts w:ascii="Arial" w:hAnsi="Arial" w:cs="Arial"/>
                <w:color w:val="3B3B3B"/>
                <w:sz w:val="20"/>
                <w:szCs w:val="20"/>
              </w:rPr>
              <w:t xml:space="preserve"> </w:t>
            </w:r>
          </w:p>
          <w:p w14:paraId="7ED79D7D" w14:textId="77777777"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Rafiq M, Rehman M, Sajjad W, Hasan F, Abdullah S. Fungi in acidic fire: A potential source of industrially important enzymes. (2018). Fungal Biology Reviews. 33:58-71. </w:t>
            </w:r>
            <w:hyperlink r:id="rId15" w:history="1">
              <w:r w:rsidRPr="003233DF">
                <w:rPr>
                  <w:rStyle w:val="Hyperlink"/>
                  <w:rFonts w:ascii="Arial" w:hAnsi="Arial" w:cs="Arial"/>
                  <w:sz w:val="20"/>
                  <w:szCs w:val="20"/>
                </w:rPr>
                <w:t>https://doi.org/10.1016/j.fbr.2018.08.002</w:t>
              </w:r>
            </w:hyperlink>
            <w:r w:rsidRPr="003233DF">
              <w:rPr>
                <w:rFonts w:ascii="Arial" w:hAnsi="Arial" w:cs="Arial"/>
                <w:color w:val="3B3B3B"/>
                <w:sz w:val="20"/>
                <w:szCs w:val="20"/>
              </w:rPr>
              <w:t xml:space="preserve"> </w:t>
            </w:r>
          </w:p>
          <w:p w14:paraId="30C1C058" w14:textId="77777777"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Hasan F, Nadeem S, Hayat M, Ali P, Khan M, Sajjad W, Zada S, Rafiq M. Community Analysis and Characterization of Fungi from </w:t>
            </w:r>
            <w:proofErr w:type="spellStart"/>
            <w:r w:rsidRPr="003233DF">
              <w:rPr>
                <w:rFonts w:ascii="Arial" w:hAnsi="Arial" w:cs="Arial"/>
                <w:color w:val="000000" w:themeColor="text1"/>
                <w:sz w:val="20"/>
                <w:szCs w:val="20"/>
              </w:rPr>
              <w:t>Batura</w:t>
            </w:r>
            <w:proofErr w:type="spellEnd"/>
            <w:r w:rsidRPr="003233DF">
              <w:rPr>
                <w:rFonts w:ascii="Arial" w:hAnsi="Arial" w:cs="Arial"/>
                <w:color w:val="000000" w:themeColor="text1"/>
                <w:sz w:val="20"/>
                <w:szCs w:val="20"/>
              </w:rPr>
              <w:t xml:space="preserve"> Glacier, Karakoram Mountain Range, Pakistan. (2018). Applied Ecology and Environmental Research. 16(5): 5323-5341. </w:t>
            </w:r>
            <w:hyperlink r:id="rId16" w:history="1">
              <w:r w:rsidRPr="003233DF">
                <w:rPr>
                  <w:rStyle w:val="Hyperlink"/>
                  <w:rFonts w:ascii="Arial" w:hAnsi="Arial" w:cs="Arial"/>
                  <w:sz w:val="20"/>
                  <w:szCs w:val="20"/>
                </w:rPr>
                <w:t>http://dx.doi.org/10.15666/aeer/1605_53235341</w:t>
              </w:r>
            </w:hyperlink>
            <w:r w:rsidRPr="003233DF">
              <w:rPr>
                <w:rFonts w:ascii="Arial" w:hAnsi="Arial" w:cs="Arial"/>
                <w:color w:val="3B3B3B"/>
                <w:sz w:val="20"/>
                <w:szCs w:val="20"/>
              </w:rPr>
              <w:t xml:space="preserve"> </w:t>
            </w:r>
          </w:p>
          <w:p w14:paraId="13FCB43B" w14:textId="77777777"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Rafiq M, Hayat M, Nadeem S, Shah AA, Hasan F. Potential of </w:t>
            </w:r>
            <w:proofErr w:type="spellStart"/>
            <w:r w:rsidRPr="003233DF">
              <w:rPr>
                <w:rFonts w:ascii="Arial" w:hAnsi="Arial" w:cs="Arial"/>
                <w:color w:val="000000" w:themeColor="text1"/>
                <w:sz w:val="20"/>
                <w:szCs w:val="20"/>
              </w:rPr>
              <w:t>psychrotrophic</w:t>
            </w:r>
            <w:proofErr w:type="spellEnd"/>
            <w:r w:rsidRPr="003233DF">
              <w:rPr>
                <w:rFonts w:ascii="Arial" w:hAnsi="Arial" w:cs="Arial"/>
                <w:color w:val="000000" w:themeColor="text1"/>
                <w:sz w:val="20"/>
                <w:szCs w:val="20"/>
              </w:rPr>
              <w:t xml:space="preserve"> fungi isolated from Siachen glacier, Pakistan, to produce antimicrobial metabolites. (2017). Applied Ecology and Environmental Research. 15(3): 1157-1171. </w:t>
            </w:r>
            <w:hyperlink r:id="rId17" w:history="1">
              <w:r w:rsidRPr="003233DF">
                <w:rPr>
                  <w:rStyle w:val="Hyperlink"/>
                  <w:rFonts w:ascii="Arial" w:hAnsi="Arial" w:cs="Arial"/>
                  <w:sz w:val="20"/>
                  <w:szCs w:val="20"/>
                </w:rPr>
                <w:t>http://dx.doi.org/10.15666/aeer/1503_11571171</w:t>
              </w:r>
            </w:hyperlink>
            <w:r w:rsidRPr="003233DF">
              <w:rPr>
                <w:rFonts w:ascii="Arial" w:hAnsi="Arial" w:cs="Arial"/>
                <w:color w:val="3B3B3B"/>
                <w:sz w:val="20"/>
                <w:szCs w:val="20"/>
              </w:rPr>
              <w:t xml:space="preserve"> </w:t>
            </w:r>
          </w:p>
          <w:p w14:paraId="609B011E" w14:textId="77777777" w:rsidR="003233DF" w:rsidRPr="003233DF" w:rsidRDefault="003233DF" w:rsidP="003233DF">
            <w:pPr>
              <w:pStyle w:val="ListParagraph"/>
              <w:widowControl w:val="0"/>
              <w:numPr>
                <w:ilvl w:val="0"/>
                <w:numId w:val="29"/>
              </w:numPr>
              <w:tabs>
                <w:tab w:val="left" w:pos="487"/>
              </w:tabs>
              <w:autoSpaceDE w:val="0"/>
              <w:autoSpaceDN w:val="0"/>
              <w:spacing w:before="3" w:line="360" w:lineRule="auto"/>
              <w:ind w:left="360"/>
              <w:jc w:val="both"/>
              <w:rPr>
                <w:rFonts w:ascii="Arial" w:hAnsi="Arial" w:cs="Arial"/>
                <w:sz w:val="20"/>
                <w:szCs w:val="20"/>
              </w:rPr>
            </w:pPr>
            <w:r w:rsidRPr="003233DF">
              <w:rPr>
                <w:rFonts w:ascii="Arial" w:hAnsi="Arial" w:cs="Arial"/>
                <w:color w:val="000000" w:themeColor="text1"/>
                <w:sz w:val="20"/>
                <w:szCs w:val="20"/>
              </w:rPr>
              <w:t xml:space="preserve">Rafiq M, Hayat M, </w:t>
            </w:r>
            <w:proofErr w:type="spellStart"/>
            <w:r w:rsidRPr="003233DF">
              <w:rPr>
                <w:rFonts w:ascii="Arial" w:hAnsi="Arial" w:cs="Arial"/>
                <w:color w:val="000000" w:themeColor="text1"/>
                <w:sz w:val="20"/>
                <w:szCs w:val="20"/>
              </w:rPr>
              <w:t>Anesio</w:t>
            </w:r>
            <w:proofErr w:type="spellEnd"/>
            <w:r w:rsidRPr="003233DF">
              <w:rPr>
                <w:rFonts w:ascii="Arial" w:hAnsi="Arial" w:cs="Arial"/>
                <w:color w:val="000000" w:themeColor="text1"/>
                <w:sz w:val="20"/>
                <w:szCs w:val="20"/>
              </w:rPr>
              <w:t xml:space="preserve"> AM, Jamil SUU, </w:t>
            </w: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Shah AA, Hasan F. Recovery of </w:t>
            </w:r>
            <w:proofErr w:type="spellStart"/>
            <w:r w:rsidRPr="003233DF">
              <w:rPr>
                <w:rFonts w:ascii="Arial" w:hAnsi="Arial" w:cs="Arial"/>
                <w:color w:val="000000" w:themeColor="text1"/>
                <w:sz w:val="20"/>
                <w:szCs w:val="20"/>
              </w:rPr>
              <w:t>metallo</w:t>
            </w:r>
            <w:proofErr w:type="spellEnd"/>
            <w:r w:rsidRPr="003233DF">
              <w:rPr>
                <w:rFonts w:ascii="Arial" w:hAnsi="Arial" w:cs="Arial"/>
                <w:color w:val="000000" w:themeColor="text1"/>
                <w:sz w:val="20"/>
                <w:szCs w:val="20"/>
              </w:rPr>
              <w:t xml:space="preserve">-tolerant and antibiotic resistant psychrophilic bacteria from Siachen glacier, Pakistan. (2017). </w:t>
            </w:r>
            <w:proofErr w:type="spellStart"/>
            <w:r w:rsidRPr="003233DF">
              <w:rPr>
                <w:rFonts w:ascii="Arial" w:hAnsi="Arial" w:cs="Arial"/>
                <w:color w:val="000000" w:themeColor="text1"/>
                <w:sz w:val="20"/>
                <w:szCs w:val="20"/>
              </w:rPr>
              <w:t>PLoS</w:t>
            </w:r>
            <w:proofErr w:type="spellEnd"/>
            <w:r w:rsidRPr="003233DF">
              <w:rPr>
                <w:rFonts w:ascii="Arial" w:hAnsi="Arial" w:cs="Arial"/>
                <w:color w:val="000000" w:themeColor="text1"/>
                <w:sz w:val="20"/>
                <w:szCs w:val="20"/>
              </w:rPr>
              <w:t xml:space="preserve"> ONE 12(7): eo178180. </w:t>
            </w:r>
            <w:hyperlink r:id="rId18" w:history="1">
              <w:r w:rsidRPr="003233DF">
                <w:rPr>
                  <w:rStyle w:val="Hyperlink"/>
                  <w:rFonts w:ascii="Arial" w:hAnsi="Arial" w:cs="Arial"/>
                  <w:sz w:val="20"/>
                  <w:szCs w:val="20"/>
                </w:rPr>
                <w:t>https://doi.org/10.1371/journal.pone.0178180</w:t>
              </w:r>
            </w:hyperlink>
            <w:r w:rsidRPr="003233DF">
              <w:rPr>
                <w:rFonts w:ascii="Arial" w:hAnsi="Arial" w:cs="Arial"/>
                <w:color w:val="3B3B3B"/>
                <w:sz w:val="20"/>
                <w:szCs w:val="20"/>
              </w:rPr>
              <w:t xml:space="preserve"> </w:t>
            </w:r>
          </w:p>
          <w:p w14:paraId="6B3535F0" w14:textId="3586B2E4" w:rsidR="00197262" w:rsidRPr="003233DF" w:rsidRDefault="003233DF" w:rsidP="003233DF">
            <w:pPr>
              <w:pStyle w:val="ListParagraph"/>
              <w:numPr>
                <w:ilvl w:val="0"/>
                <w:numId w:val="29"/>
              </w:numPr>
              <w:spacing w:before="360" w:after="120" w:line="360" w:lineRule="auto"/>
              <w:ind w:left="360"/>
              <w:jc w:val="both"/>
              <w:rPr>
                <w:rFonts w:ascii="Arial" w:hAnsi="Arial" w:cs="Arial"/>
                <w:sz w:val="20"/>
                <w:szCs w:val="20"/>
              </w:rPr>
            </w:pPr>
            <w:r w:rsidRPr="003233DF">
              <w:rPr>
                <w:rFonts w:ascii="Arial" w:hAnsi="Arial" w:cs="Arial"/>
                <w:b/>
                <w:color w:val="000000" w:themeColor="text1"/>
                <w:sz w:val="20"/>
                <w:szCs w:val="20"/>
              </w:rPr>
              <w:t>Hassan N,</w:t>
            </w:r>
            <w:r w:rsidRPr="003233DF">
              <w:rPr>
                <w:rFonts w:ascii="Arial" w:hAnsi="Arial" w:cs="Arial"/>
                <w:color w:val="000000" w:themeColor="text1"/>
                <w:sz w:val="20"/>
                <w:szCs w:val="20"/>
              </w:rPr>
              <w:t xml:space="preserve"> Rafiq M, Hayat M, Shah AA, Hasan F. Psychrophilic and </w:t>
            </w:r>
            <w:proofErr w:type="spellStart"/>
            <w:r w:rsidRPr="003233DF">
              <w:rPr>
                <w:rFonts w:ascii="Arial" w:hAnsi="Arial" w:cs="Arial"/>
                <w:color w:val="000000" w:themeColor="text1"/>
                <w:sz w:val="20"/>
                <w:szCs w:val="20"/>
              </w:rPr>
              <w:t>Psychrotrophic</w:t>
            </w:r>
            <w:proofErr w:type="spellEnd"/>
            <w:r w:rsidRPr="003233DF">
              <w:rPr>
                <w:rFonts w:ascii="Arial" w:hAnsi="Arial" w:cs="Arial"/>
                <w:color w:val="000000" w:themeColor="text1"/>
                <w:sz w:val="20"/>
                <w:szCs w:val="20"/>
              </w:rPr>
              <w:t xml:space="preserve"> Fungi: A Comprehensive Review. (2016). Reviews in Environmental Science and Bio/Technology. 15(2): 147-172. </w:t>
            </w:r>
            <w:hyperlink r:id="rId19" w:history="1">
              <w:r w:rsidRPr="003233DF">
                <w:rPr>
                  <w:rStyle w:val="Hyperlink"/>
                  <w:rFonts w:ascii="Arial" w:hAnsi="Arial" w:cs="Arial"/>
                  <w:sz w:val="20"/>
                  <w:szCs w:val="20"/>
                </w:rPr>
                <w:t>https://doi.org/10.1007/s11157-016-9395-9</w:t>
              </w:r>
            </w:hyperlink>
            <w:r w:rsidR="00197262" w:rsidRPr="003233DF">
              <w:rPr>
                <w:rStyle w:val="st"/>
                <w:rFonts w:ascii="Arial" w:hAnsi="Arial" w:cs="Arial"/>
                <w:sz w:val="20"/>
                <w:szCs w:val="20"/>
              </w:rPr>
              <w:t>.</w:t>
            </w:r>
          </w:p>
        </w:tc>
      </w:tr>
    </w:tbl>
    <w:p w14:paraId="0FF0F208" w14:textId="77777777" w:rsidR="00925ADC" w:rsidRDefault="00925ADC" w:rsidP="00F82C5C">
      <w:pPr>
        <w:spacing w:line="360" w:lineRule="auto"/>
      </w:pPr>
    </w:p>
    <w:sectPr w:rsidR="00925ADC" w:rsidSect="0052350B">
      <w:type w:val="continuous"/>
      <w:pgSz w:w="12240" w:h="15840"/>
      <w:pgMar w:top="720" w:right="900"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Futura PT Book">
    <w:altName w:val="Arial"/>
    <w:panose1 w:val="020B0602020204020303"/>
    <w:charset w:val="B1"/>
    <w:family w:val="swiss"/>
    <w:pitch w:val="variable"/>
    <w:sig w:usb0="80000867" w:usb1="00000000" w:usb2="00000000" w:usb3="00000000" w:csb0="000001FB"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517D8"/>
    <w:multiLevelType w:val="hybridMultilevel"/>
    <w:tmpl w:val="D462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129DF"/>
    <w:multiLevelType w:val="hybridMultilevel"/>
    <w:tmpl w:val="001A3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43878"/>
    <w:multiLevelType w:val="hybridMultilevel"/>
    <w:tmpl w:val="92E6F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1211B"/>
    <w:multiLevelType w:val="hybridMultilevel"/>
    <w:tmpl w:val="9FAE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5476B"/>
    <w:multiLevelType w:val="hybridMultilevel"/>
    <w:tmpl w:val="13FCF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2321DFC"/>
    <w:multiLevelType w:val="hybridMultilevel"/>
    <w:tmpl w:val="F37EA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976F8"/>
    <w:multiLevelType w:val="hybridMultilevel"/>
    <w:tmpl w:val="C1182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D2626"/>
    <w:multiLevelType w:val="hybridMultilevel"/>
    <w:tmpl w:val="A684C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5064F2"/>
    <w:multiLevelType w:val="hybridMultilevel"/>
    <w:tmpl w:val="B9661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836057"/>
    <w:multiLevelType w:val="hybridMultilevel"/>
    <w:tmpl w:val="2670FB7C"/>
    <w:lvl w:ilvl="0" w:tplc="04090001">
      <w:start w:val="1"/>
      <w:numFmt w:val="bullet"/>
      <w:lvlText w:val=""/>
      <w:lvlJc w:val="left"/>
      <w:pPr>
        <w:tabs>
          <w:tab w:val="num" w:pos="720"/>
        </w:tabs>
        <w:ind w:left="720" w:hanging="360"/>
      </w:pPr>
      <w:rPr>
        <w:rFonts w:ascii="Symbol" w:hAnsi="Symbol" w:hint="default"/>
      </w:rPr>
    </w:lvl>
    <w:lvl w:ilvl="1" w:tplc="48EE4734">
      <w:start w:val="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426408"/>
    <w:multiLevelType w:val="hybridMultilevel"/>
    <w:tmpl w:val="FE361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306821"/>
    <w:multiLevelType w:val="hybridMultilevel"/>
    <w:tmpl w:val="FF9E0D40"/>
    <w:lvl w:ilvl="0" w:tplc="CCC2BB7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707CDA"/>
    <w:multiLevelType w:val="hybridMultilevel"/>
    <w:tmpl w:val="0AB65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D2195A"/>
    <w:multiLevelType w:val="hybridMultilevel"/>
    <w:tmpl w:val="EE9E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263C1"/>
    <w:multiLevelType w:val="hybridMultilevel"/>
    <w:tmpl w:val="9B3A7250"/>
    <w:lvl w:ilvl="0" w:tplc="8BDC0B7A">
      <w:start w:val="1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373D84"/>
    <w:multiLevelType w:val="hybridMultilevel"/>
    <w:tmpl w:val="E2D6C06E"/>
    <w:lvl w:ilvl="0" w:tplc="425AFFA2">
      <w:numFmt w:val="bullet"/>
      <w:lvlText w:val="•"/>
      <w:lvlJc w:val="left"/>
      <w:pPr>
        <w:ind w:left="496" w:hanging="360"/>
      </w:pPr>
      <w:rPr>
        <w:rFonts w:ascii="Futura PT Book" w:eastAsia="Futura PT Book" w:hAnsi="Futura PT Book" w:cs="Futura PT Book" w:hint="default"/>
        <w:color w:val="3B3B3B"/>
        <w:w w:val="100"/>
        <w:sz w:val="20"/>
        <w:szCs w:val="20"/>
        <w:lang w:val="en-US" w:eastAsia="en-US" w:bidi="ar-SA"/>
      </w:rPr>
    </w:lvl>
    <w:lvl w:ilvl="1" w:tplc="6D967A8A">
      <w:numFmt w:val="bullet"/>
      <w:lvlText w:val="•"/>
      <w:lvlJc w:val="left"/>
      <w:pPr>
        <w:ind w:left="1078" w:hanging="360"/>
      </w:pPr>
      <w:rPr>
        <w:rFonts w:hint="default"/>
        <w:lang w:val="en-US" w:eastAsia="en-US" w:bidi="ar-SA"/>
      </w:rPr>
    </w:lvl>
    <w:lvl w:ilvl="2" w:tplc="A350A768">
      <w:numFmt w:val="bullet"/>
      <w:lvlText w:val="•"/>
      <w:lvlJc w:val="left"/>
      <w:pPr>
        <w:ind w:left="1657" w:hanging="360"/>
      </w:pPr>
      <w:rPr>
        <w:rFonts w:hint="default"/>
        <w:lang w:val="en-US" w:eastAsia="en-US" w:bidi="ar-SA"/>
      </w:rPr>
    </w:lvl>
    <w:lvl w:ilvl="3" w:tplc="EAFC7C0C">
      <w:numFmt w:val="bullet"/>
      <w:lvlText w:val="•"/>
      <w:lvlJc w:val="left"/>
      <w:pPr>
        <w:ind w:left="2236" w:hanging="360"/>
      </w:pPr>
      <w:rPr>
        <w:rFonts w:hint="default"/>
        <w:lang w:val="en-US" w:eastAsia="en-US" w:bidi="ar-SA"/>
      </w:rPr>
    </w:lvl>
    <w:lvl w:ilvl="4" w:tplc="618C952A">
      <w:numFmt w:val="bullet"/>
      <w:lvlText w:val="•"/>
      <w:lvlJc w:val="left"/>
      <w:pPr>
        <w:ind w:left="2815" w:hanging="360"/>
      </w:pPr>
      <w:rPr>
        <w:rFonts w:hint="default"/>
        <w:lang w:val="en-US" w:eastAsia="en-US" w:bidi="ar-SA"/>
      </w:rPr>
    </w:lvl>
    <w:lvl w:ilvl="5" w:tplc="DD7A5660">
      <w:numFmt w:val="bullet"/>
      <w:lvlText w:val="•"/>
      <w:lvlJc w:val="left"/>
      <w:pPr>
        <w:ind w:left="3394" w:hanging="360"/>
      </w:pPr>
      <w:rPr>
        <w:rFonts w:hint="default"/>
        <w:lang w:val="en-US" w:eastAsia="en-US" w:bidi="ar-SA"/>
      </w:rPr>
    </w:lvl>
    <w:lvl w:ilvl="6" w:tplc="00703B9C">
      <w:numFmt w:val="bullet"/>
      <w:lvlText w:val="•"/>
      <w:lvlJc w:val="left"/>
      <w:pPr>
        <w:ind w:left="3972" w:hanging="360"/>
      </w:pPr>
      <w:rPr>
        <w:rFonts w:hint="default"/>
        <w:lang w:val="en-US" w:eastAsia="en-US" w:bidi="ar-SA"/>
      </w:rPr>
    </w:lvl>
    <w:lvl w:ilvl="7" w:tplc="49DCCC8A">
      <w:numFmt w:val="bullet"/>
      <w:lvlText w:val="•"/>
      <w:lvlJc w:val="left"/>
      <w:pPr>
        <w:ind w:left="4551" w:hanging="360"/>
      </w:pPr>
      <w:rPr>
        <w:rFonts w:hint="default"/>
        <w:lang w:val="en-US" w:eastAsia="en-US" w:bidi="ar-SA"/>
      </w:rPr>
    </w:lvl>
    <w:lvl w:ilvl="8" w:tplc="63A418F8">
      <w:numFmt w:val="bullet"/>
      <w:lvlText w:val="•"/>
      <w:lvlJc w:val="left"/>
      <w:pPr>
        <w:ind w:left="5130" w:hanging="360"/>
      </w:pPr>
      <w:rPr>
        <w:rFonts w:hint="default"/>
        <w:lang w:val="en-US" w:eastAsia="en-US" w:bidi="ar-SA"/>
      </w:rPr>
    </w:lvl>
  </w:abstractNum>
  <w:abstractNum w:abstractNumId="16" w15:restartNumberingAfterBreak="0">
    <w:nsid w:val="4F2514A2"/>
    <w:multiLevelType w:val="hybridMultilevel"/>
    <w:tmpl w:val="76DC3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6D2E4F"/>
    <w:multiLevelType w:val="hybridMultilevel"/>
    <w:tmpl w:val="74D6C0B0"/>
    <w:lvl w:ilvl="0" w:tplc="60007EA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DE729C"/>
    <w:multiLevelType w:val="hybridMultilevel"/>
    <w:tmpl w:val="14A6A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B27AE7"/>
    <w:multiLevelType w:val="hybridMultilevel"/>
    <w:tmpl w:val="CAB8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D72ACD"/>
    <w:multiLevelType w:val="multilevel"/>
    <w:tmpl w:val="4BFC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C04811"/>
    <w:multiLevelType w:val="hybridMultilevel"/>
    <w:tmpl w:val="EF9A98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770DC4"/>
    <w:multiLevelType w:val="hybridMultilevel"/>
    <w:tmpl w:val="9D462C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344458"/>
    <w:multiLevelType w:val="hybridMultilevel"/>
    <w:tmpl w:val="34CA743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1A8309B"/>
    <w:multiLevelType w:val="hybridMultilevel"/>
    <w:tmpl w:val="B07AA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D35044"/>
    <w:multiLevelType w:val="hybridMultilevel"/>
    <w:tmpl w:val="13DC6780"/>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144547"/>
    <w:multiLevelType w:val="hybridMultilevel"/>
    <w:tmpl w:val="0B38D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57DF7"/>
    <w:multiLevelType w:val="hybridMultilevel"/>
    <w:tmpl w:val="B0A40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B03145"/>
    <w:multiLevelType w:val="hybridMultilevel"/>
    <w:tmpl w:val="C3CAD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A12094"/>
    <w:multiLevelType w:val="hybridMultilevel"/>
    <w:tmpl w:val="9808F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B40794"/>
    <w:multiLevelType w:val="hybridMultilevel"/>
    <w:tmpl w:val="C8748A2E"/>
    <w:lvl w:ilvl="0" w:tplc="0409000D">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AF24AB"/>
    <w:multiLevelType w:val="hybridMultilevel"/>
    <w:tmpl w:val="DF8ED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D216A3"/>
    <w:multiLevelType w:val="hybridMultilevel"/>
    <w:tmpl w:val="555A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30"/>
  </w:num>
  <w:num w:numId="6">
    <w:abstractNumId w:val="25"/>
  </w:num>
  <w:num w:numId="7">
    <w:abstractNumId w:val="10"/>
  </w:num>
  <w:num w:numId="8">
    <w:abstractNumId w:val="22"/>
  </w:num>
  <w:num w:numId="9">
    <w:abstractNumId w:val="19"/>
  </w:num>
  <w:num w:numId="10">
    <w:abstractNumId w:val="18"/>
  </w:num>
  <w:num w:numId="11">
    <w:abstractNumId w:val="23"/>
  </w:num>
  <w:num w:numId="12">
    <w:abstractNumId w:val="29"/>
  </w:num>
  <w:num w:numId="13">
    <w:abstractNumId w:val="9"/>
  </w:num>
  <w:num w:numId="14">
    <w:abstractNumId w:val="13"/>
  </w:num>
  <w:num w:numId="15">
    <w:abstractNumId w:val="27"/>
  </w:num>
  <w:num w:numId="16">
    <w:abstractNumId w:val="16"/>
  </w:num>
  <w:num w:numId="17">
    <w:abstractNumId w:val="24"/>
  </w:num>
  <w:num w:numId="18">
    <w:abstractNumId w:val="28"/>
  </w:num>
  <w:num w:numId="19">
    <w:abstractNumId w:val="14"/>
  </w:num>
  <w:num w:numId="20">
    <w:abstractNumId w:val="12"/>
  </w:num>
  <w:num w:numId="21">
    <w:abstractNumId w:val="17"/>
  </w:num>
  <w:num w:numId="22">
    <w:abstractNumId w:val="11"/>
  </w:num>
  <w:num w:numId="23">
    <w:abstractNumId w:val="6"/>
  </w:num>
  <w:num w:numId="24">
    <w:abstractNumId w:val="21"/>
  </w:num>
  <w:num w:numId="25">
    <w:abstractNumId w:val="0"/>
  </w:num>
  <w:num w:numId="26">
    <w:abstractNumId w:val="31"/>
  </w:num>
  <w:num w:numId="27">
    <w:abstractNumId w:val="32"/>
  </w:num>
  <w:num w:numId="28">
    <w:abstractNumId w:val="20"/>
  </w:num>
  <w:num w:numId="29">
    <w:abstractNumId w:val="2"/>
  </w:num>
  <w:num w:numId="30">
    <w:abstractNumId w:val="26"/>
  </w:num>
  <w:num w:numId="31">
    <w:abstractNumId w:val="7"/>
  </w:num>
  <w:num w:numId="32">
    <w:abstractNumId w:val="15"/>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8D4"/>
    <w:rsid w:val="00010AE0"/>
    <w:rsid w:val="0001198A"/>
    <w:rsid w:val="00016121"/>
    <w:rsid w:val="00022DB2"/>
    <w:rsid w:val="00036BEA"/>
    <w:rsid w:val="00036C1A"/>
    <w:rsid w:val="000478BE"/>
    <w:rsid w:val="0005490A"/>
    <w:rsid w:val="00065694"/>
    <w:rsid w:val="00097CAC"/>
    <w:rsid w:val="000A317D"/>
    <w:rsid w:val="000C1C9F"/>
    <w:rsid w:val="000D493C"/>
    <w:rsid w:val="000E35C3"/>
    <w:rsid w:val="000F5CF3"/>
    <w:rsid w:val="00107A90"/>
    <w:rsid w:val="00111F6D"/>
    <w:rsid w:val="0014430A"/>
    <w:rsid w:val="00166DF2"/>
    <w:rsid w:val="001821FC"/>
    <w:rsid w:val="0018396F"/>
    <w:rsid w:val="00195AF6"/>
    <w:rsid w:val="00195FD6"/>
    <w:rsid w:val="00197262"/>
    <w:rsid w:val="001A4D37"/>
    <w:rsid w:val="001A5E03"/>
    <w:rsid w:val="001A7F58"/>
    <w:rsid w:val="001C22BE"/>
    <w:rsid w:val="001F4172"/>
    <w:rsid w:val="002059BF"/>
    <w:rsid w:val="00217178"/>
    <w:rsid w:val="00220145"/>
    <w:rsid w:val="00220463"/>
    <w:rsid w:val="0023300A"/>
    <w:rsid w:val="00247687"/>
    <w:rsid w:val="0026003E"/>
    <w:rsid w:val="002756F7"/>
    <w:rsid w:val="00284E87"/>
    <w:rsid w:val="00286DAD"/>
    <w:rsid w:val="00287633"/>
    <w:rsid w:val="002B3889"/>
    <w:rsid w:val="002F0504"/>
    <w:rsid w:val="0031114B"/>
    <w:rsid w:val="003210F0"/>
    <w:rsid w:val="003233DF"/>
    <w:rsid w:val="00327EA6"/>
    <w:rsid w:val="0036785C"/>
    <w:rsid w:val="00375814"/>
    <w:rsid w:val="00386BB3"/>
    <w:rsid w:val="003A5304"/>
    <w:rsid w:val="00401A2D"/>
    <w:rsid w:val="00426BFA"/>
    <w:rsid w:val="00437EA3"/>
    <w:rsid w:val="00453179"/>
    <w:rsid w:val="00464730"/>
    <w:rsid w:val="00466047"/>
    <w:rsid w:val="00473053"/>
    <w:rsid w:val="00474A78"/>
    <w:rsid w:val="0049412B"/>
    <w:rsid w:val="004A40DA"/>
    <w:rsid w:val="005323E5"/>
    <w:rsid w:val="00533025"/>
    <w:rsid w:val="0053591E"/>
    <w:rsid w:val="005424A2"/>
    <w:rsid w:val="00560EAF"/>
    <w:rsid w:val="0056291F"/>
    <w:rsid w:val="005B4EEE"/>
    <w:rsid w:val="005B6684"/>
    <w:rsid w:val="005D0AE3"/>
    <w:rsid w:val="005E639B"/>
    <w:rsid w:val="00663190"/>
    <w:rsid w:val="00672DC9"/>
    <w:rsid w:val="006A4A0C"/>
    <w:rsid w:val="006A5C6B"/>
    <w:rsid w:val="006B5F97"/>
    <w:rsid w:val="006C5DCA"/>
    <w:rsid w:val="006D2631"/>
    <w:rsid w:val="006D5699"/>
    <w:rsid w:val="006F3405"/>
    <w:rsid w:val="00705BF0"/>
    <w:rsid w:val="00726898"/>
    <w:rsid w:val="00742707"/>
    <w:rsid w:val="00743ABE"/>
    <w:rsid w:val="00750EF8"/>
    <w:rsid w:val="007622E0"/>
    <w:rsid w:val="00783211"/>
    <w:rsid w:val="00787132"/>
    <w:rsid w:val="007905E1"/>
    <w:rsid w:val="00796FBE"/>
    <w:rsid w:val="007B3201"/>
    <w:rsid w:val="0083046E"/>
    <w:rsid w:val="0088348B"/>
    <w:rsid w:val="008A3945"/>
    <w:rsid w:val="008B025C"/>
    <w:rsid w:val="008B4A80"/>
    <w:rsid w:val="008C2E6F"/>
    <w:rsid w:val="008D0C47"/>
    <w:rsid w:val="0090629B"/>
    <w:rsid w:val="009215EC"/>
    <w:rsid w:val="00925ADC"/>
    <w:rsid w:val="00931829"/>
    <w:rsid w:val="0093467D"/>
    <w:rsid w:val="009511ED"/>
    <w:rsid w:val="009605CF"/>
    <w:rsid w:val="009628C0"/>
    <w:rsid w:val="009A141B"/>
    <w:rsid w:val="009A1A3C"/>
    <w:rsid w:val="009C4B80"/>
    <w:rsid w:val="009D6016"/>
    <w:rsid w:val="009E0B80"/>
    <w:rsid w:val="009E58DB"/>
    <w:rsid w:val="00A038E8"/>
    <w:rsid w:val="00A10704"/>
    <w:rsid w:val="00A14925"/>
    <w:rsid w:val="00A17989"/>
    <w:rsid w:val="00A323D7"/>
    <w:rsid w:val="00A4732C"/>
    <w:rsid w:val="00A551CE"/>
    <w:rsid w:val="00A66279"/>
    <w:rsid w:val="00A72411"/>
    <w:rsid w:val="00A83035"/>
    <w:rsid w:val="00AA7C9B"/>
    <w:rsid w:val="00AB07C5"/>
    <w:rsid w:val="00AD6096"/>
    <w:rsid w:val="00B114EE"/>
    <w:rsid w:val="00B14407"/>
    <w:rsid w:val="00B343C2"/>
    <w:rsid w:val="00B41D94"/>
    <w:rsid w:val="00B51732"/>
    <w:rsid w:val="00B66438"/>
    <w:rsid w:val="00B66EF7"/>
    <w:rsid w:val="00B75900"/>
    <w:rsid w:val="00BA1E80"/>
    <w:rsid w:val="00BD49ED"/>
    <w:rsid w:val="00BE7C99"/>
    <w:rsid w:val="00BF6A47"/>
    <w:rsid w:val="00C6758F"/>
    <w:rsid w:val="00CA29C2"/>
    <w:rsid w:val="00CC2F82"/>
    <w:rsid w:val="00CD1394"/>
    <w:rsid w:val="00CF3D58"/>
    <w:rsid w:val="00D0026B"/>
    <w:rsid w:val="00D04396"/>
    <w:rsid w:val="00D24383"/>
    <w:rsid w:val="00D31412"/>
    <w:rsid w:val="00D319AA"/>
    <w:rsid w:val="00D81AF2"/>
    <w:rsid w:val="00D87500"/>
    <w:rsid w:val="00DB5C7D"/>
    <w:rsid w:val="00DC58C1"/>
    <w:rsid w:val="00DE11DB"/>
    <w:rsid w:val="00DE6FB0"/>
    <w:rsid w:val="00E10241"/>
    <w:rsid w:val="00E5313C"/>
    <w:rsid w:val="00E75CB8"/>
    <w:rsid w:val="00E83EE5"/>
    <w:rsid w:val="00E84CEC"/>
    <w:rsid w:val="00E92DD8"/>
    <w:rsid w:val="00EB1903"/>
    <w:rsid w:val="00EB6139"/>
    <w:rsid w:val="00EB764F"/>
    <w:rsid w:val="00ED5CB3"/>
    <w:rsid w:val="00F03E75"/>
    <w:rsid w:val="00F500D3"/>
    <w:rsid w:val="00F52879"/>
    <w:rsid w:val="00F61D6D"/>
    <w:rsid w:val="00F76211"/>
    <w:rsid w:val="00F82C5C"/>
    <w:rsid w:val="00F96B47"/>
    <w:rsid w:val="00F96DFD"/>
    <w:rsid w:val="00FA74CA"/>
    <w:rsid w:val="00FC594B"/>
    <w:rsid w:val="00FD566F"/>
    <w:rsid w:val="00FF2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A602A"/>
  <w15:docId w15:val="{EAB72144-B1FC-4026-A6AF-04729C831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F28D4"/>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9D6016"/>
    <w:pPr>
      <w:keepNext/>
      <w:outlineLvl w:val="0"/>
    </w:pPr>
    <w:rPr>
      <w:rFonts w:ascii="Arial" w:hAnsi="Arial" w:cs="Arial"/>
      <w:b/>
      <w:b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F28D4"/>
    <w:pPr>
      <w:jc w:val="center"/>
    </w:pPr>
    <w:rPr>
      <w:b/>
      <w:color w:val="000000"/>
      <w:sz w:val="40"/>
      <w:szCs w:val="28"/>
      <w:u w:val="single"/>
    </w:rPr>
  </w:style>
  <w:style w:type="character" w:customStyle="1" w:styleId="TitleChar">
    <w:name w:val="Title Char"/>
    <w:basedOn w:val="DefaultParagraphFont"/>
    <w:link w:val="Title"/>
    <w:uiPriority w:val="10"/>
    <w:rsid w:val="00FF28D4"/>
    <w:rPr>
      <w:rFonts w:ascii="Times New Roman" w:eastAsia="Times New Roman" w:hAnsi="Times New Roman" w:cs="Times New Roman"/>
      <w:b/>
      <w:color w:val="000000"/>
      <w:sz w:val="40"/>
      <w:szCs w:val="28"/>
      <w:u w:val="single"/>
      <w:lang w:val="en-GB" w:eastAsia="en-GB"/>
    </w:rPr>
  </w:style>
  <w:style w:type="table" w:styleId="TableGrid">
    <w:name w:val="Table Grid"/>
    <w:basedOn w:val="TableNormal"/>
    <w:uiPriority w:val="59"/>
    <w:rsid w:val="00FF2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F28D4"/>
    <w:pPr>
      <w:ind w:left="720"/>
      <w:contextualSpacing/>
    </w:pPr>
  </w:style>
  <w:style w:type="character" w:styleId="Hyperlink">
    <w:name w:val="Hyperlink"/>
    <w:rsid w:val="00FF28D4"/>
    <w:rPr>
      <w:color w:val="0000FF"/>
      <w:u w:val="single"/>
    </w:rPr>
  </w:style>
  <w:style w:type="character" w:customStyle="1" w:styleId="st">
    <w:name w:val="st"/>
    <w:basedOn w:val="DefaultParagraphFont"/>
    <w:rsid w:val="00FF28D4"/>
  </w:style>
  <w:style w:type="character" w:styleId="Emphasis">
    <w:name w:val="Emphasis"/>
    <w:basedOn w:val="DefaultParagraphFont"/>
    <w:uiPriority w:val="20"/>
    <w:qFormat/>
    <w:rsid w:val="00FF28D4"/>
    <w:rPr>
      <w:i/>
      <w:iCs/>
    </w:rPr>
  </w:style>
  <w:style w:type="paragraph" w:styleId="BodyText">
    <w:name w:val="Body Text"/>
    <w:basedOn w:val="Normal"/>
    <w:link w:val="BodyTextChar"/>
    <w:uiPriority w:val="99"/>
    <w:unhideWhenUsed/>
    <w:rsid w:val="00FF28D4"/>
    <w:pPr>
      <w:spacing w:after="120"/>
    </w:pPr>
  </w:style>
  <w:style w:type="character" w:customStyle="1" w:styleId="BodyTextChar">
    <w:name w:val="Body Text Char"/>
    <w:basedOn w:val="DefaultParagraphFont"/>
    <w:link w:val="BodyText"/>
    <w:uiPriority w:val="99"/>
    <w:rsid w:val="00FF28D4"/>
    <w:rPr>
      <w:rFonts w:ascii="Times New Roman" w:eastAsia="Times New Roman" w:hAnsi="Times New Roman" w:cs="Times New Roman"/>
      <w:sz w:val="24"/>
      <w:szCs w:val="24"/>
      <w:lang w:val="en-GB" w:eastAsia="en-GB"/>
    </w:rPr>
  </w:style>
  <w:style w:type="paragraph" w:customStyle="1" w:styleId="Objective">
    <w:name w:val="Objective"/>
    <w:basedOn w:val="Normal"/>
    <w:next w:val="BodyText"/>
    <w:rsid w:val="00FF28D4"/>
    <w:pPr>
      <w:spacing w:before="60" w:after="220" w:line="220" w:lineRule="atLeast"/>
      <w:jc w:val="both"/>
    </w:pPr>
    <w:rPr>
      <w:rFonts w:ascii="Garamond" w:hAnsi="Garamond"/>
      <w:sz w:val="22"/>
      <w:szCs w:val="20"/>
      <w:lang w:val="en-US" w:eastAsia="en-US"/>
    </w:rPr>
  </w:style>
  <w:style w:type="character" w:styleId="PlaceholderText">
    <w:name w:val="Placeholder Text"/>
    <w:basedOn w:val="DefaultParagraphFont"/>
    <w:uiPriority w:val="99"/>
    <w:semiHidden/>
    <w:rsid w:val="00D0026B"/>
    <w:rPr>
      <w:color w:val="808080"/>
    </w:rPr>
  </w:style>
  <w:style w:type="paragraph" w:customStyle="1" w:styleId="Default">
    <w:name w:val="Default"/>
    <w:rsid w:val="00010AE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195AF6"/>
    <w:rPr>
      <w:rFonts w:ascii="Tahoma" w:hAnsi="Tahoma" w:cs="Tahoma"/>
      <w:sz w:val="16"/>
      <w:szCs w:val="16"/>
    </w:rPr>
  </w:style>
  <w:style w:type="character" w:customStyle="1" w:styleId="BalloonTextChar">
    <w:name w:val="Balloon Text Char"/>
    <w:basedOn w:val="DefaultParagraphFont"/>
    <w:link w:val="BalloonText"/>
    <w:uiPriority w:val="99"/>
    <w:semiHidden/>
    <w:rsid w:val="00195AF6"/>
    <w:rPr>
      <w:rFonts w:ascii="Tahoma" w:eastAsia="Times New Roman" w:hAnsi="Tahoma" w:cs="Tahoma"/>
      <w:sz w:val="16"/>
      <w:szCs w:val="16"/>
      <w:lang w:val="en-GB" w:eastAsia="en-GB"/>
    </w:rPr>
  </w:style>
  <w:style w:type="character" w:customStyle="1" w:styleId="5yl5">
    <w:name w:val="_5yl5"/>
    <w:basedOn w:val="DefaultParagraphFont"/>
    <w:rsid w:val="00284E87"/>
  </w:style>
  <w:style w:type="character" w:customStyle="1" w:styleId="Heading1Char">
    <w:name w:val="Heading 1 Char"/>
    <w:basedOn w:val="DefaultParagraphFont"/>
    <w:link w:val="Heading1"/>
    <w:rsid w:val="009D6016"/>
    <w:rPr>
      <w:rFonts w:ascii="Arial" w:eastAsia="Times New Roman" w:hAnsi="Arial" w:cs="Arial"/>
      <w:b/>
      <w:bCs/>
      <w:sz w:val="20"/>
      <w:szCs w:val="20"/>
    </w:rPr>
  </w:style>
  <w:style w:type="character" w:customStyle="1" w:styleId="apple-converted-space">
    <w:name w:val="apple-converted-space"/>
    <w:rsid w:val="009D6016"/>
  </w:style>
  <w:style w:type="character" w:customStyle="1" w:styleId="fontstyle01">
    <w:name w:val="fontstyle01"/>
    <w:basedOn w:val="DefaultParagraphFont"/>
    <w:rsid w:val="007622E0"/>
    <w:rPr>
      <w:rFonts w:ascii="Times New Roman" w:hAnsi="Times New Roman" w:cs="Times New Roman" w:hint="default"/>
      <w:b/>
      <w:bCs/>
      <w:i w:val="0"/>
      <w:iCs w:val="0"/>
      <w:color w:val="000000"/>
      <w:sz w:val="28"/>
      <w:szCs w:val="28"/>
    </w:rPr>
  </w:style>
  <w:style w:type="character" w:styleId="FollowedHyperlink">
    <w:name w:val="FollowedHyperlink"/>
    <w:basedOn w:val="DefaultParagraphFont"/>
    <w:uiPriority w:val="99"/>
    <w:semiHidden/>
    <w:unhideWhenUsed/>
    <w:rsid w:val="00F76211"/>
    <w:rPr>
      <w:color w:val="954F72" w:themeColor="followedHyperlink"/>
      <w:u w:val="single"/>
    </w:rPr>
  </w:style>
  <w:style w:type="character" w:styleId="UnresolvedMention">
    <w:name w:val="Unresolved Mention"/>
    <w:basedOn w:val="DefaultParagraphFont"/>
    <w:uiPriority w:val="99"/>
    <w:rsid w:val="000C1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250841">
      <w:bodyDiv w:val="1"/>
      <w:marLeft w:val="0"/>
      <w:marRight w:val="0"/>
      <w:marTop w:val="0"/>
      <w:marBottom w:val="0"/>
      <w:divBdr>
        <w:top w:val="none" w:sz="0" w:space="0" w:color="auto"/>
        <w:left w:val="none" w:sz="0" w:space="0" w:color="auto"/>
        <w:bottom w:val="none" w:sz="0" w:space="0" w:color="auto"/>
        <w:right w:val="none" w:sz="0" w:space="0" w:color="auto"/>
      </w:divBdr>
    </w:div>
    <w:div w:id="1170484636">
      <w:bodyDiv w:val="1"/>
      <w:marLeft w:val="0"/>
      <w:marRight w:val="0"/>
      <w:marTop w:val="0"/>
      <w:marBottom w:val="0"/>
      <w:divBdr>
        <w:top w:val="none" w:sz="0" w:space="0" w:color="auto"/>
        <w:left w:val="none" w:sz="0" w:space="0" w:color="auto"/>
        <w:bottom w:val="none" w:sz="0" w:space="0" w:color="auto"/>
        <w:right w:val="none" w:sz="0" w:space="0" w:color="auto"/>
      </w:divBdr>
    </w:div>
    <w:div w:id="1874267172">
      <w:bodyDiv w:val="1"/>
      <w:marLeft w:val="0"/>
      <w:marRight w:val="0"/>
      <w:marTop w:val="0"/>
      <w:marBottom w:val="0"/>
      <w:divBdr>
        <w:top w:val="none" w:sz="0" w:space="0" w:color="auto"/>
        <w:left w:val="none" w:sz="0" w:space="0" w:color="auto"/>
        <w:bottom w:val="none" w:sz="0" w:space="0" w:color="auto"/>
        <w:right w:val="none" w:sz="0" w:space="0" w:color="auto"/>
      </w:divBdr>
    </w:div>
    <w:div w:id="208379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1490451.2020.1863526" TargetMode="External"/><Relationship Id="rId13" Type="http://schemas.openxmlformats.org/officeDocument/2006/relationships/hyperlink" Target="https://doi.org/10.1007/978-3-030-19030-9_9" TargetMode="External"/><Relationship Id="rId18" Type="http://schemas.openxmlformats.org/officeDocument/2006/relationships/hyperlink" Target="https://doi.org/10.1371/journal.pone.017818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1080/01490451.2022.2128115" TargetMode="External"/><Relationship Id="rId12" Type="http://schemas.openxmlformats.org/officeDocument/2006/relationships/hyperlink" Target="http://dx.doi.org/10.15666/aeer/1705_1191111924" TargetMode="External"/><Relationship Id="rId17" Type="http://schemas.openxmlformats.org/officeDocument/2006/relationships/hyperlink" Target="http://dx.doi.org/10.15666/aeer/1503_11571171" TargetMode="External"/><Relationship Id="rId2" Type="http://schemas.openxmlformats.org/officeDocument/2006/relationships/styles" Target="styles.xml"/><Relationship Id="rId16" Type="http://schemas.openxmlformats.org/officeDocument/2006/relationships/hyperlink" Target="http://dx.doi.org/10.15666/aeer/1605_5323534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oi.org/10.1002/jobm.201900608" TargetMode="External"/><Relationship Id="rId5" Type="http://schemas.openxmlformats.org/officeDocument/2006/relationships/hyperlink" Target="mailto:noorhassan672@gmail.com" TargetMode="External"/><Relationship Id="rId15" Type="http://schemas.openxmlformats.org/officeDocument/2006/relationships/hyperlink" Target="https://doi.org/10.1016/j.fbr.2018.08.002" TargetMode="External"/><Relationship Id="rId10" Type="http://schemas.openxmlformats.org/officeDocument/2006/relationships/hyperlink" Target="https://doi.org/10.1007/s00792-019-01141-4" TargetMode="External"/><Relationship Id="rId19" Type="http://schemas.openxmlformats.org/officeDocument/2006/relationships/hyperlink" Target="https://doi.org/10.1007/s11157-016-9395-9" TargetMode="External"/><Relationship Id="rId4" Type="http://schemas.openxmlformats.org/officeDocument/2006/relationships/webSettings" Target="webSettings.xml"/><Relationship Id="rId9" Type="http://schemas.openxmlformats.org/officeDocument/2006/relationships/hyperlink" Target="https://doi.org/10.3389/fmicb.2020.00824" TargetMode="External"/><Relationship Id="rId14" Type="http://schemas.openxmlformats.org/officeDocument/2006/relationships/hyperlink" Target="https://doi.org/10.1080/01490451.2018.15519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1421</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 HASSAN</dc:creator>
  <cp:keywords/>
  <dc:description/>
  <cp:lastModifiedBy>Noor Hassan</cp:lastModifiedBy>
  <cp:revision>5</cp:revision>
  <cp:lastPrinted>2021-01-11T19:01:00Z</cp:lastPrinted>
  <dcterms:created xsi:type="dcterms:W3CDTF">2022-12-08T10:50:00Z</dcterms:created>
  <dcterms:modified xsi:type="dcterms:W3CDTF">2022-12-09T04:03:00Z</dcterms:modified>
</cp:coreProperties>
</file>